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2AB14B" w14:textId="163504E7" w:rsidR="00D25F17" w:rsidRPr="00683518" w:rsidRDefault="00683518" w:rsidP="007039D9">
      <w:pPr>
        <w:pStyle w:val="ListParagraph"/>
        <w:snapToGrid w:val="0"/>
        <w:spacing w:after="120" w:line="240" w:lineRule="auto"/>
        <w:ind w:left="0"/>
        <w:contextualSpacing w:val="0"/>
        <w:jc w:val="center"/>
        <w:rPr>
          <w:rFonts w:ascii="Times New Roman" w:eastAsia="Times New Roman" w:hAnsi="Times New Roman" w:cs="Times New Roman"/>
          <w:sz w:val="28"/>
          <w:lang w:bidi="lo-LA"/>
        </w:rPr>
      </w:pPr>
      <w:bookmarkStart w:id="0" w:name="abstract"/>
      <w:bookmarkStart w:id="1" w:name="X872529631b2ab91db1bdd1a5f7fea76731ffdc3"/>
      <w:r w:rsidRPr="00683518">
        <w:rPr>
          <w:rFonts w:ascii="Times New Roman" w:hAnsi="Times New Roman" w:cs="Times New Roman"/>
          <w:b/>
          <w:bCs/>
          <w:sz w:val="28"/>
        </w:rPr>
        <w:t>Hybrid Solar–Electric Kiln for Sustainable Timber Drying: Temperature Stabilization, Equilibrium Moisture Conditions, and Grid-Energy Savings Under a Temperate Winter C</w:t>
      </w:r>
      <w:r w:rsidR="00D25F17" w:rsidRPr="00683518">
        <w:rPr>
          <w:rFonts w:ascii="Times New Roman" w:hAnsi="Times New Roman" w:cs="Times New Roman"/>
          <w:b/>
          <w:bCs/>
          <w:sz w:val="28"/>
        </w:rPr>
        <w:t>limate</w:t>
      </w:r>
    </w:p>
    <w:p w14:paraId="50E031F5" w14:textId="7885E33B" w:rsidR="00D25F17" w:rsidRPr="00683518" w:rsidRDefault="00D25F17" w:rsidP="007039D9">
      <w:pPr>
        <w:pStyle w:val="ListParagraph"/>
        <w:snapToGrid w:val="0"/>
        <w:spacing w:before="120" w:after="120" w:line="240" w:lineRule="auto"/>
        <w:ind w:left="0"/>
        <w:contextualSpacing w:val="0"/>
        <w:jc w:val="center"/>
        <w:rPr>
          <w:rFonts w:ascii="Times New Roman" w:eastAsia="Times New Roman" w:hAnsi="Times New Roman" w:cs="Times New Roman"/>
          <w:b/>
          <w:bCs/>
          <w:sz w:val="24"/>
          <w:szCs w:val="24"/>
        </w:rPr>
      </w:pPr>
      <w:r w:rsidRPr="00683518">
        <w:rPr>
          <w:rFonts w:ascii="Times New Roman" w:eastAsia="Times New Roman" w:hAnsi="Times New Roman" w:cs="Times New Roman"/>
          <w:b/>
          <w:bCs/>
          <w:sz w:val="24"/>
          <w:szCs w:val="24"/>
        </w:rPr>
        <w:t>Khamtan Phonetip*, Benoit Belleville</w:t>
      </w:r>
      <w:r w:rsidRPr="00683518">
        <w:rPr>
          <w:rFonts w:ascii="Times New Roman" w:eastAsia="Times New Roman" w:hAnsi="Times New Roman" w:cs="Times New Roman"/>
          <w:b/>
          <w:bCs/>
          <w:sz w:val="24"/>
          <w:szCs w:val="24"/>
          <w:vertAlign w:val="superscript"/>
        </w:rPr>
        <w:t>a</w:t>
      </w:r>
      <w:r w:rsidRPr="00683518">
        <w:rPr>
          <w:rFonts w:ascii="Times New Roman" w:eastAsia="Times New Roman" w:hAnsi="Times New Roman" w:cs="Times New Roman"/>
          <w:b/>
          <w:bCs/>
          <w:sz w:val="24"/>
          <w:szCs w:val="24"/>
        </w:rPr>
        <w:t>, Leon Chan</w:t>
      </w:r>
      <w:r w:rsidRPr="00683518">
        <w:rPr>
          <w:rFonts w:ascii="Times New Roman" w:eastAsia="Times New Roman" w:hAnsi="Times New Roman" w:cs="Times New Roman"/>
          <w:b/>
          <w:bCs/>
          <w:sz w:val="24"/>
          <w:szCs w:val="24"/>
          <w:vertAlign w:val="superscript"/>
        </w:rPr>
        <w:t>b</w:t>
      </w:r>
    </w:p>
    <w:p w14:paraId="43E9682F" w14:textId="77777777" w:rsidR="00D25F17" w:rsidRPr="00683518" w:rsidRDefault="00D25F17" w:rsidP="00683518">
      <w:pPr>
        <w:pStyle w:val="ListParagraph"/>
        <w:snapToGrid w:val="0"/>
        <w:spacing w:before="120" w:after="120" w:line="240" w:lineRule="auto"/>
        <w:ind w:left="0"/>
        <w:jc w:val="center"/>
        <w:rPr>
          <w:rFonts w:ascii="Times New Roman" w:eastAsia="Times New Roman" w:hAnsi="Times New Roman" w:cs="Times New Roman"/>
          <w:i/>
          <w:iCs/>
          <w:szCs w:val="22"/>
        </w:rPr>
      </w:pPr>
      <w:r w:rsidRPr="00683518">
        <w:rPr>
          <w:rFonts w:ascii="Times New Roman" w:eastAsia="Times New Roman" w:hAnsi="Times New Roman" w:cs="Times New Roman"/>
          <w:i/>
          <w:iCs/>
          <w:szCs w:val="22"/>
          <w:vertAlign w:val="superscript"/>
        </w:rPr>
        <w:t>a</w:t>
      </w:r>
      <w:r w:rsidRPr="00683518">
        <w:rPr>
          <w:rFonts w:ascii="Times New Roman" w:eastAsia="Times New Roman" w:hAnsi="Times New Roman" w:cs="Times New Roman"/>
          <w:i/>
          <w:iCs/>
          <w:szCs w:val="22"/>
        </w:rPr>
        <w:t xml:space="preserve">School of Agriculture, Food, and Ecosystem Sciences, Faculty of Science, The University of Melbourne, 500 Yarra Boulevard, Richmond, Victoria 3121, Australia. Email: </w:t>
      </w:r>
      <w:hyperlink r:id="rId8" w:history="1">
        <w:r w:rsidRPr="00683518">
          <w:rPr>
            <w:rStyle w:val="Hyperlink"/>
            <w:rFonts w:ascii="Times New Roman" w:eastAsia="Times New Roman" w:hAnsi="Times New Roman" w:cs="Times New Roman"/>
            <w:i/>
            <w:iCs/>
            <w:szCs w:val="22"/>
          </w:rPr>
          <w:t>benoit.belleville@unimelb.edu.au</w:t>
        </w:r>
      </w:hyperlink>
    </w:p>
    <w:p w14:paraId="075A9A5F" w14:textId="77777777" w:rsidR="00683518" w:rsidRDefault="00D25F17" w:rsidP="00683518">
      <w:pPr>
        <w:pStyle w:val="ListParagraph"/>
        <w:pBdr>
          <w:bottom w:val="single" w:sz="4" w:space="1" w:color="auto"/>
        </w:pBdr>
        <w:snapToGrid w:val="0"/>
        <w:spacing w:before="120" w:after="120" w:line="240" w:lineRule="auto"/>
        <w:ind w:left="0"/>
        <w:contextualSpacing w:val="0"/>
        <w:jc w:val="center"/>
        <w:rPr>
          <w:rStyle w:val="Hyperlink"/>
          <w:rFonts w:ascii="Times New Roman" w:eastAsia="Times New Roman" w:hAnsi="Times New Roman" w:cs="Times New Roman"/>
          <w:i/>
          <w:iCs/>
          <w:szCs w:val="22"/>
        </w:rPr>
        <w:sectPr w:rsidR="00683518" w:rsidSect="00157E02">
          <w:headerReference w:type="default" r:id="rId9"/>
          <w:footerReference w:type="default" r:id="rId10"/>
          <w:pgSz w:w="11907" w:h="16840" w:code="9"/>
          <w:pgMar w:top="1134" w:right="1134" w:bottom="1134" w:left="1134" w:header="454" w:footer="454" w:gutter="0"/>
          <w:pgNumType w:start="275"/>
          <w:cols w:space="720"/>
          <w:docGrid w:linePitch="326"/>
        </w:sectPr>
      </w:pPr>
      <w:r w:rsidRPr="00683518">
        <w:rPr>
          <w:rFonts w:ascii="Times New Roman" w:eastAsia="Times New Roman" w:hAnsi="Times New Roman" w:cs="Times New Roman"/>
          <w:i/>
          <w:iCs/>
          <w:szCs w:val="22"/>
          <w:vertAlign w:val="superscript"/>
        </w:rPr>
        <w:t>b</w:t>
      </w:r>
      <w:r w:rsidRPr="00683518">
        <w:rPr>
          <w:rFonts w:ascii="Times New Roman" w:eastAsia="Times New Roman" w:hAnsi="Times New Roman" w:cs="Times New Roman"/>
          <w:i/>
          <w:iCs/>
          <w:szCs w:val="22"/>
        </w:rPr>
        <w:t xml:space="preserve">Department of Mechanical Engineering, Faculty of Engineering and Information Technology, University of Melbourne, Melbourne, VIC 3010, Australia. Email: </w:t>
      </w:r>
      <w:hyperlink r:id="rId11" w:history="1">
        <w:r w:rsidRPr="00683518">
          <w:rPr>
            <w:rStyle w:val="Hyperlink"/>
            <w:rFonts w:ascii="Times New Roman" w:eastAsia="Times New Roman" w:hAnsi="Times New Roman" w:cs="Times New Roman"/>
            <w:i/>
            <w:iCs/>
            <w:szCs w:val="22"/>
          </w:rPr>
          <w:t>lzhchan@unimelb.edu.au</w:t>
        </w:r>
      </w:hyperlink>
    </w:p>
    <w:p w14:paraId="137700BD" w14:textId="31C82FD9" w:rsidR="00077E16" w:rsidRDefault="00683518" w:rsidP="00077E16">
      <w:pPr>
        <w:autoSpaceDE w:val="0"/>
        <w:autoSpaceDN w:val="0"/>
        <w:adjustRightInd w:val="0"/>
        <w:snapToGrid w:val="0"/>
        <w:spacing w:after="0"/>
        <w:jc w:val="center"/>
        <w:rPr>
          <w:rFonts w:ascii="Times New Roman" w:hAnsi="Times New Roman" w:cs="Times New Roman"/>
          <w:b/>
          <w:bCs/>
          <w:i/>
          <w:iCs/>
          <w:sz w:val="18"/>
          <w:szCs w:val="16"/>
        </w:rPr>
      </w:pPr>
      <w:r w:rsidRPr="00683518">
        <w:rPr>
          <w:rFonts w:ascii="Times New Roman" w:hAnsi="Times New Roman" w:cs="Times New Roman"/>
          <w:b/>
          <w:bCs/>
          <w:i/>
          <w:iCs/>
          <w:sz w:val="18"/>
          <w:szCs w:val="16"/>
        </w:rPr>
        <w:lastRenderedPageBreak/>
        <w:t>*Correspondence</w:t>
      </w:r>
      <w:r w:rsidR="00D25F17" w:rsidRPr="00683518">
        <w:rPr>
          <w:rFonts w:ascii="Times New Roman" w:hAnsi="Times New Roman" w:cs="Times New Roman"/>
          <w:b/>
          <w:bCs/>
          <w:i/>
          <w:iCs/>
          <w:sz w:val="18"/>
          <w:szCs w:val="16"/>
        </w:rPr>
        <w:t>:</w:t>
      </w:r>
    </w:p>
    <w:p w14:paraId="2074C862" w14:textId="67E05E1D" w:rsidR="00D25F17" w:rsidRDefault="00077E16" w:rsidP="00077E16">
      <w:pPr>
        <w:autoSpaceDE w:val="0"/>
        <w:autoSpaceDN w:val="0"/>
        <w:adjustRightInd w:val="0"/>
        <w:snapToGrid w:val="0"/>
        <w:spacing w:after="0"/>
        <w:jc w:val="center"/>
        <w:rPr>
          <w:rFonts w:ascii="Times New Roman" w:hAnsi="Times New Roman" w:cs="Times New Roman"/>
          <w:i/>
          <w:iCs/>
          <w:szCs w:val="22"/>
        </w:rPr>
      </w:pPr>
      <w:r w:rsidRPr="00077E16">
        <w:rPr>
          <w:rFonts w:ascii="Times New Roman" w:hAnsi="Times New Roman" w:cs="DokChampa"/>
          <w:i/>
          <w:iCs/>
          <w:sz w:val="18"/>
          <w:szCs w:val="16"/>
          <w:lang w:bidi="lo-LA"/>
        </w:rPr>
        <w:t>Khamtan Phonetip,</w:t>
      </w:r>
      <w:r>
        <w:rPr>
          <w:rFonts w:ascii="Times New Roman" w:hAnsi="Times New Roman" w:cs="DokChampa"/>
          <w:b/>
          <w:bCs/>
          <w:i/>
          <w:iCs/>
          <w:sz w:val="18"/>
          <w:szCs w:val="16"/>
          <w:lang w:bidi="lo-LA"/>
        </w:rPr>
        <w:t xml:space="preserve"> </w:t>
      </w:r>
      <w:r w:rsidR="00D25F17" w:rsidRPr="00683518">
        <w:rPr>
          <w:rFonts w:ascii="Times New Roman" w:hAnsi="Times New Roman" w:cs="Times New Roman"/>
          <w:i/>
          <w:iCs/>
          <w:sz w:val="18"/>
          <w:szCs w:val="16"/>
        </w:rPr>
        <w:t xml:space="preserve">Faculty of Forest Science, National University of Laos, Vientiane Capital, Laos. Tel: +856-21 770097, Fax:+856-21 770294,  Email: </w:t>
      </w:r>
      <w:hyperlink r:id="rId12" w:history="1">
        <w:r w:rsidR="00D25F17" w:rsidRPr="00683518">
          <w:rPr>
            <w:rStyle w:val="Hyperlink"/>
            <w:rFonts w:ascii="Times New Roman" w:hAnsi="Times New Roman" w:cs="Times New Roman"/>
            <w:i/>
            <w:iCs/>
            <w:sz w:val="18"/>
            <w:szCs w:val="16"/>
          </w:rPr>
          <w:t>k.phonetip@nuol.edu.la</w:t>
        </w:r>
      </w:hyperlink>
    </w:p>
    <w:p w14:paraId="13FAAD53" w14:textId="77777777" w:rsidR="00683518" w:rsidRDefault="00683518" w:rsidP="007039D9">
      <w:pPr>
        <w:autoSpaceDE w:val="0"/>
        <w:autoSpaceDN w:val="0"/>
        <w:adjustRightInd w:val="0"/>
        <w:snapToGrid w:val="0"/>
        <w:spacing w:before="120" w:after="0"/>
        <w:jc w:val="both"/>
        <w:rPr>
          <w:rFonts w:ascii="Times New Roman" w:hAnsi="Times New Roman" w:cs="Times New Roman"/>
          <w:i/>
          <w:iCs/>
          <w:szCs w:val="22"/>
        </w:rPr>
      </w:pPr>
    </w:p>
    <w:p w14:paraId="12D81608" w14:textId="77777777" w:rsidR="00683518" w:rsidRDefault="00683518" w:rsidP="007039D9">
      <w:pPr>
        <w:autoSpaceDE w:val="0"/>
        <w:autoSpaceDN w:val="0"/>
        <w:adjustRightInd w:val="0"/>
        <w:snapToGrid w:val="0"/>
        <w:spacing w:before="120" w:after="0"/>
        <w:jc w:val="both"/>
        <w:rPr>
          <w:rFonts w:ascii="Times New Roman" w:hAnsi="Times New Roman" w:cs="Times New Roman"/>
          <w:i/>
          <w:iCs/>
          <w:szCs w:val="22"/>
        </w:rPr>
      </w:pPr>
    </w:p>
    <w:p w14:paraId="06D1F253" w14:textId="77777777" w:rsidR="00683518" w:rsidRDefault="00683518" w:rsidP="007039D9">
      <w:pPr>
        <w:autoSpaceDE w:val="0"/>
        <w:autoSpaceDN w:val="0"/>
        <w:adjustRightInd w:val="0"/>
        <w:snapToGrid w:val="0"/>
        <w:spacing w:before="120" w:after="0"/>
        <w:jc w:val="both"/>
        <w:rPr>
          <w:rFonts w:ascii="Times New Roman" w:hAnsi="Times New Roman" w:cs="Times New Roman"/>
          <w:i/>
          <w:iCs/>
          <w:szCs w:val="22"/>
        </w:rPr>
      </w:pPr>
    </w:p>
    <w:p w14:paraId="3F49FD38" w14:textId="77777777" w:rsidR="00683518" w:rsidRDefault="00683518" w:rsidP="007039D9">
      <w:pPr>
        <w:autoSpaceDE w:val="0"/>
        <w:autoSpaceDN w:val="0"/>
        <w:adjustRightInd w:val="0"/>
        <w:snapToGrid w:val="0"/>
        <w:spacing w:before="120" w:after="0"/>
        <w:jc w:val="both"/>
        <w:rPr>
          <w:rFonts w:ascii="Times New Roman" w:hAnsi="Times New Roman" w:cs="Times New Roman"/>
          <w:i/>
          <w:iCs/>
          <w:szCs w:val="22"/>
        </w:rPr>
      </w:pPr>
    </w:p>
    <w:p w14:paraId="214C693F" w14:textId="7D81108E" w:rsidR="00157E02" w:rsidRPr="00B503B3" w:rsidRDefault="00157E02" w:rsidP="00157E02">
      <w:pPr>
        <w:pStyle w:val="ListParagraph"/>
        <w:tabs>
          <w:tab w:val="left" w:pos="567"/>
        </w:tabs>
        <w:snapToGrid w:val="0"/>
        <w:spacing w:after="0"/>
        <w:ind w:left="0" w:right="-1"/>
        <w:contextualSpacing w:val="0"/>
        <w:jc w:val="center"/>
        <w:rPr>
          <w:rFonts w:ascii="Times New Roman" w:eastAsia="Times New Roman" w:hAnsi="Times New Roman" w:cs="DokChampa"/>
          <w:b/>
          <w:bCs/>
          <w:i/>
          <w:iCs/>
          <w:sz w:val="18"/>
          <w:szCs w:val="16"/>
          <w:lang w:bidi="lo-LA"/>
        </w:rPr>
      </w:pPr>
      <w:r w:rsidRPr="00B503B3">
        <w:rPr>
          <w:rFonts w:ascii="Times New Roman" w:eastAsia="Times New Roman" w:hAnsi="Times New Roman" w:cs="DokChampa"/>
          <w:b/>
          <w:bCs/>
          <w:i/>
          <w:iCs/>
          <w:sz w:val="18"/>
          <w:szCs w:val="16"/>
          <w:lang w:bidi="lo-LA"/>
        </w:rPr>
        <w:t>Article Info:</w:t>
      </w:r>
      <w:r w:rsidRPr="00B503B3">
        <w:rPr>
          <w:rFonts w:ascii="Times New Roman" w:eastAsia="Times New Roman" w:hAnsi="Times New Roman" w:cs="DokChampa"/>
          <w:b/>
          <w:bCs/>
          <w:i/>
          <w:iCs/>
          <w:sz w:val="18"/>
          <w:szCs w:val="16"/>
          <w:lang w:bidi="lo-LA"/>
        </w:rPr>
        <w:br/>
        <w:t>Submitted: June 02, 2026</w:t>
      </w:r>
      <w:r w:rsidRPr="00B503B3">
        <w:rPr>
          <w:rFonts w:ascii="Times New Roman" w:eastAsia="Times New Roman" w:hAnsi="Times New Roman" w:cs="DokChampa"/>
          <w:b/>
          <w:bCs/>
          <w:i/>
          <w:iCs/>
          <w:sz w:val="18"/>
          <w:szCs w:val="16"/>
          <w:lang w:bidi="lo-LA"/>
        </w:rPr>
        <w:br/>
        <w:t>Revised:</w:t>
      </w:r>
      <w:r w:rsidR="00BD7C79">
        <w:rPr>
          <w:rFonts w:ascii="Times New Roman" w:eastAsia="Times New Roman" w:hAnsi="Times New Roman" w:cs="DokChampa"/>
          <w:b/>
          <w:bCs/>
          <w:i/>
          <w:iCs/>
          <w:sz w:val="18"/>
          <w:szCs w:val="16"/>
          <w:lang w:bidi="lo-LA"/>
        </w:rPr>
        <w:t xml:space="preserve"> June 19, 2026</w:t>
      </w:r>
      <w:r w:rsidR="00BD7C79">
        <w:rPr>
          <w:rFonts w:ascii="Times New Roman" w:eastAsia="Times New Roman" w:hAnsi="Times New Roman" w:cs="DokChampa"/>
          <w:b/>
          <w:bCs/>
          <w:i/>
          <w:iCs/>
          <w:sz w:val="18"/>
          <w:szCs w:val="16"/>
          <w:lang w:bidi="lo-LA"/>
        </w:rPr>
        <w:br/>
        <w:t>Accepted: June 30</w:t>
      </w:r>
      <w:r w:rsidRPr="00B503B3">
        <w:rPr>
          <w:rFonts w:ascii="Times New Roman" w:eastAsia="Times New Roman" w:hAnsi="Times New Roman" w:cs="DokChampa"/>
          <w:b/>
          <w:bCs/>
          <w:i/>
          <w:iCs/>
          <w:sz w:val="18"/>
          <w:szCs w:val="16"/>
          <w:lang w:bidi="lo-LA"/>
        </w:rPr>
        <w:t>, 2026</w:t>
      </w:r>
    </w:p>
    <w:p w14:paraId="1484277C" w14:textId="77777777" w:rsidR="00683518" w:rsidRDefault="00683518" w:rsidP="007039D9">
      <w:pPr>
        <w:autoSpaceDE w:val="0"/>
        <w:autoSpaceDN w:val="0"/>
        <w:adjustRightInd w:val="0"/>
        <w:snapToGrid w:val="0"/>
        <w:spacing w:before="120" w:after="0"/>
        <w:jc w:val="both"/>
        <w:rPr>
          <w:rFonts w:ascii="Times New Roman" w:hAnsi="Times New Roman" w:cs="Times New Roman"/>
          <w:i/>
          <w:iCs/>
          <w:szCs w:val="22"/>
        </w:rPr>
      </w:pPr>
    </w:p>
    <w:p w14:paraId="2CEB873B" w14:textId="77777777" w:rsidR="00683518" w:rsidRDefault="00683518" w:rsidP="007039D9">
      <w:pPr>
        <w:autoSpaceDE w:val="0"/>
        <w:autoSpaceDN w:val="0"/>
        <w:adjustRightInd w:val="0"/>
        <w:snapToGrid w:val="0"/>
        <w:spacing w:before="120" w:after="0"/>
        <w:jc w:val="both"/>
        <w:rPr>
          <w:rFonts w:ascii="Times New Roman" w:hAnsi="Times New Roman" w:cs="Times New Roman"/>
          <w:i/>
          <w:iCs/>
          <w:szCs w:val="22"/>
        </w:rPr>
      </w:pPr>
    </w:p>
    <w:p w14:paraId="62AFAB56" w14:textId="77777777" w:rsidR="00683518" w:rsidRDefault="00683518" w:rsidP="007039D9">
      <w:pPr>
        <w:autoSpaceDE w:val="0"/>
        <w:autoSpaceDN w:val="0"/>
        <w:adjustRightInd w:val="0"/>
        <w:snapToGrid w:val="0"/>
        <w:spacing w:before="120" w:after="0"/>
        <w:jc w:val="both"/>
        <w:rPr>
          <w:rFonts w:ascii="Times New Roman" w:hAnsi="Times New Roman" w:cs="Times New Roman"/>
          <w:i/>
          <w:iCs/>
          <w:szCs w:val="22"/>
        </w:rPr>
      </w:pPr>
    </w:p>
    <w:p w14:paraId="084CF855" w14:textId="77777777" w:rsidR="00683518" w:rsidRDefault="00683518" w:rsidP="007039D9">
      <w:pPr>
        <w:autoSpaceDE w:val="0"/>
        <w:autoSpaceDN w:val="0"/>
        <w:adjustRightInd w:val="0"/>
        <w:snapToGrid w:val="0"/>
        <w:spacing w:before="120" w:after="0"/>
        <w:jc w:val="both"/>
        <w:rPr>
          <w:rFonts w:ascii="Times New Roman" w:hAnsi="Times New Roman" w:cs="Times New Roman"/>
          <w:i/>
          <w:iCs/>
          <w:szCs w:val="22"/>
        </w:rPr>
      </w:pPr>
    </w:p>
    <w:p w14:paraId="0BDF928C" w14:textId="77777777" w:rsidR="00683518" w:rsidRDefault="00683518" w:rsidP="007039D9">
      <w:pPr>
        <w:autoSpaceDE w:val="0"/>
        <w:autoSpaceDN w:val="0"/>
        <w:adjustRightInd w:val="0"/>
        <w:snapToGrid w:val="0"/>
        <w:spacing w:before="120" w:after="0"/>
        <w:jc w:val="both"/>
        <w:rPr>
          <w:rFonts w:ascii="Times New Roman" w:hAnsi="Times New Roman" w:cs="Times New Roman"/>
          <w:i/>
          <w:iCs/>
          <w:szCs w:val="22"/>
        </w:rPr>
      </w:pPr>
    </w:p>
    <w:p w14:paraId="1B05CB25" w14:textId="77777777" w:rsidR="00683518" w:rsidRDefault="00683518" w:rsidP="007039D9">
      <w:pPr>
        <w:autoSpaceDE w:val="0"/>
        <w:autoSpaceDN w:val="0"/>
        <w:adjustRightInd w:val="0"/>
        <w:snapToGrid w:val="0"/>
        <w:spacing w:before="120" w:after="0"/>
        <w:jc w:val="both"/>
        <w:rPr>
          <w:rFonts w:ascii="Times New Roman" w:hAnsi="Times New Roman" w:cs="Times New Roman"/>
          <w:i/>
          <w:iCs/>
          <w:szCs w:val="22"/>
        </w:rPr>
      </w:pPr>
    </w:p>
    <w:p w14:paraId="484F0C74" w14:textId="77777777" w:rsidR="00683518" w:rsidRPr="00157E02" w:rsidRDefault="00683518" w:rsidP="00077E16">
      <w:pPr>
        <w:autoSpaceDE w:val="0"/>
        <w:autoSpaceDN w:val="0"/>
        <w:adjustRightInd w:val="0"/>
        <w:snapToGrid w:val="0"/>
        <w:spacing w:after="0"/>
        <w:jc w:val="both"/>
        <w:rPr>
          <w:rFonts w:ascii="Times New Roman" w:hAnsi="Times New Roman" w:cs="Times New Roman"/>
          <w:i/>
          <w:iCs/>
          <w:sz w:val="2"/>
          <w:szCs w:val="2"/>
        </w:rPr>
      </w:pPr>
    </w:p>
    <w:p w14:paraId="4D157A31" w14:textId="3A46340B" w:rsidR="005640AC" w:rsidRPr="00683518" w:rsidRDefault="005640AC" w:rsidP="00077E16">
      <w:pPr>
        <w:autoSpaceDE w:val="0"/>
        <w:autoSpaceDN w:val="0"/>
        <w:adjustRightInd w:val="0"/>
        <w:snapToGrid w:val="0"/>
        <w:spacing w:after="0"/>
        <w:jc w:val="both"/>
        <w:rPr>
          <w:rFonts w:ascii="Times New Roman" w:hAnsi="Times New Roman" w:cs="Times New Roman"/>
          <w:sz w:val="20"/>
          <w:szCs w:val="20"/>
        </w:rPr>
      </w:pPr>
      <w:r w:rsidRPr="00683518">
        <w:rPr>
          <w:rFonts w:ascii="Times New Roman" w:eastAsia="Times New Roman" w:hAnsi="Times New Roman" w:cs="Times New Roman"/>
          <w:b/>
          <w:bCs/>
          <w:sz w:val="20"/>
          <w:szCs w:val="20"/>
        </w:rPr>
        <w:lastRenderedPageBreak/>
        <w:t>Abstract</w:t>
      </w:r>
    </w:p>
    <w:p w14:paraId="4BFD9A7E" w14:textId="77777777" w:rsidR="005640AC" w:rsidRPr="00683518" w:rsidRDefault="005640AC" w:rsidP="007039D9">
      <w:pPr>
        <w:autoSpaceDE w:val="0"/>
        <w:autoSpaceDN w:val="0"/>
        <w:adjustRightInd w:val="0"/>
        <w:spacing w:after="0"/>
        <w:ind w:firstLine="567"/>
        <w:jc w:val="both"/>
        <w:rPr>
          <w:rFonts w:ascii="Times New Roman" w:hAnsi="Times New Roman" w:cs="Times New Roman"/>
          <w:sz w:val="20"/>
          <w:szCs w:val="20"/>
        </w:rPr>
      </w:pPr>
      <w:r w:rsidRPr="00683518">
        <w:rPr>
          <w:rFonts w:ascii="Times New Roman" w:hAnsi="Times New Roman" w:cs="Times New Roman"/>
          <w:sz w:val="20"/>
          <w:szCs w:val="20"/>
        </w:rPr>
        <w:t>Solar kilns offer a low-operational cost alternative to conventional timber drying but suffer from weather-dependent temperature instability that limits industrial uptake. This study evaluated a 0.94 m³ hybrid solar–electric kiln prototype that combines passive solar gain with a thermostatically controlled 2 kW electric booster, with the aim of quantifying its temperature stabilisation, equilibrium moisture conditions, and grid-energy contribution under Melbourne winter conditions in Australia. Three solar-only and three hybrid trials (09:00–16:00, 50 °C setpoint) were conducted in July-August 2025 at the Burnley Campus, Richmond, Victoria (37.83 °S, 145.02 °E). Ambient temperature, relative humidity, and global horizontal irradiance were obtained from CERRA reanalysis and CAMS at five-minute resolution. Without auxiliary heat, the kiln temperature rose approximately10 °C above ambient on overcast days and reached the 50 °C setpoint only briefly on the sunniest day, fluctuating with the insolation. With auxiliary heating, the kiln reached the 50 °C setpoint within 15–30 min and was maintained at 50 ± 1 °C, approximately 25 % above the typical solar-only midday peak of ~40 °C, and the kiln-air equilibrium moisture content (EMC) decreased from ~6 % to ~3 %. A linear regression of kiln temperature on ambient temperature, ambient relative humidity, and irradiance achieved R² = 0.70 on the training data. The hybrid system displaced 25–79 % of the heating energy that would otherwise have been drawn from the grid, expressed as a solar contribution fraction (SCF) relative to continuous heater operation. These results indicate that low-cost hybrid solar–electric kilns can deliver stable thermodynamic drying conditions while substantially reducing grid-energy demand, even in temperate winter climates.</w:t>
      </w:r>
    </w:p>
    <w:p w14:paraId="7A26BFFE" w14:textId="77777777" w:rsidR="00683518" w:rsidRDefault="005640AC" w:rsidP="008D2CB1">
      <w:pPr>
        <w:autoSpaceDE w:val="0"/>
        <w:autoSpaceDN w:val="0"/>
        <w:adjustRightInd w:val="0"/>
        <w:snapToGrid w:val="0"/>
        <w:spacing w:before="120" w:after="120"/>
        <w:jc w:val="both"/>
        <w:rPr>
          <w:rFonts w:ascii="Times New Roman" w:eastAsia="Times New Roman" w:hAnsi="Times New Roman" w:cs="Times New Roman"/>
          <w:sz w:val="20"/>
          <w:szCs w:val="20"/>
        </w:rPr>
        <w:sectPr w:rsidR="00683518" w:rsidSect="00683518">
          <w:type w:val="continuous"/>
          <w:pgSz w:w="11907" w:h="16840" w:code="9"/>
          <w:pgMar w:top="1134" w:right="1134" w:bottom="1134" w:left="1134" w:header="720" w:footer="720" w:gutter="0"/>
          <w:cols w:num="2" w:space="284" w:equalWidth="0">
            <w:col w:w="2733" w:space="284"/>
            <w:col w:w="6622"/>
          </w:cols>
        </w:sectPr>
      </w:pPr>
      <w:r w:rsidRPr="00683518">
        <w:rPr>
          <w:rFonts w:ascii="Times New Roman" w:hAnsi="Times New Roman" w:cs="Times New Roman"/>
          <w:b/>
          <w:bCs/>
          <w:sz w:val="20"/>
          <w:szCs w:val="20"/>
        </w:rPr>
        <w:t>Keywords</w:t>
      </w:r>
      <w:r w:rsidR="00EE0837" w:rsidRPr="00683518">
        <w:rPr>
          <w:rFonts w:ascii="Times New Roman" w:hAnsi="Times New Roman" w:cs="Times New Roman"/>
          <w:b/>
          <w:bCs/>
          <w:sz w:val="20"/>
          <w:szCs w:val="20"/>
          <w:cs/>
          <w:lang w:bidi="lo-LA"/>
        </w:rPr>
        <w:t xml:space="preserve">: </w:t>
      </w:r>
      <w:r w:rsidRPr="00683518">
        <w:rPr>
          <w:rFonts w:ascii="Times New Roman" w:eastAsia="Times New Roman" w:hAnsi="Times New Roman" w:cs="Times New Roman"/>
          <w:sz w:val="20"/>
          <w:szCs w:val="20"/>
        </w:rPr>
        <w:t>Solar kiln; hybrid drying; equilibrium moisture content; solar contribution fraction; r</w:t>
      </w:r>
      <w:r w:rsidR="00683518">
        <w:rPr>
          <w:rFonts w:ascii="Times New Roman" w:eastAsia="Times New Roman" w:hAnsi="Times New Roman" w:cs="Times New Roman"/>
          <w:sz w:val="20"/>
          <w:szCs w:val="20"/>
        </w:rPr>
        <w:t>eanalysis data; empirical model</w:t>
      </w:r>
    </w:p>
    <w:p w14:paraId="14C2E959" w14:textId="77777777" w:rsidR="00683518" w:rsidRPr="00683518" w:rsidRDefault="00683518" w:rsidP="00683518">
      <w:pPr>
        <w:pBdr>
          <w:bottom w:val="single" w:sz="4" w:space="1" w:color="auto"/>
        </w:pBdr>
        <w:autoSpaceDE w:val="0"/>
        <w:autoSpaceDN w:val="0"/>
        <w:adjustRightInd w:val="0"/>
        <w:snapToGrid w:val="0"/>
        <w:spacing w:after="0"/>
        <w:jc w:val="both"/>
        <w:rPr>
          <w:rFonts w:ascii="Times New Roman" w:eastAsia="Times New Roman" w:hAnsi="Times New Roman" w:cs="Times New Roman"/>
          <w:sz w:val="2"/>
          <w:szCs w:val="2"/>
        </w:rPr>
      </w:pPr>
    </w:p>
    <w:p w14:paraId="541F23E3" w14:textId="77777777" w:rsidR="00683518" w:rsidRPr="00683518" w:rsidRDefault="00683518" w:rsidP="00683518">
      <w:pPr>
        <w:autoSpaceDE w:val="0"/>
        <w:autoSpaceDN w:val="0"/>
        <w:adjustRightInd w:val="0"/>
        <w:snapToGrid w:val="0"/>
        <w:spacing w:after="0"/>
        <w:jc w:val="both"/>
        <w:rPr>
          <w:rFonts w:ascii="Times New Roman" w:eastAsia="Times New Roman" w:hAnsi="Times New Roman" w:cs="Times New Roman"/>
          <w:sz w:val="2"/>
          <w:szCs w:val="2"/>
        </w:rPr>
      </w:pPr>
    </w:p>
    <w:p w14:paraId="6EA28E03" w14:textId="77777777" w:rsidR="00683518" w:rsidRPr="00683518" w:rsidRDefault="00683518" w:rsidP="00683518">
      <w:pPr>
        <w:autoSpaceDE w:val="0"/>
        <w:autoSpaceDN w:val="0"/>
        <w:adjustRightInd w:val="0"/>
        <w:snapToGrid w:val="0"/>
        <w:spacing w:after="0"/>
        <w:jc w:val="both"/>
        <w:rPr>
          <w:rFonts w:ascii="Times New Roman" w:eastAsia="Times New Roman" w:hAnsi="Times New Roman" w:cs="Times New Roman"/>
          <w:sz w:val="2"/>
          <w:szCs w:val="2"/>
        </w:rPr>
        <w:sectPr w:rsidR="00683518" w:rsidRPr="00683518" w:rsidSect="00683518">
          <w:type w:val="continuous"/>
          <w:pgSz w:w="11907" w:h="16840" w:code="9"/>
          <w:pgMar w:top="1134" w:right="1134" w:bottom="1134" w:left="1134" w:header="720" w:footer="720" w:gutter="0"/>
          <w:cols w:space="720"/>
        </w:sectPr>
      </w:pPr>
    </w:p>
    <w:p w14:paraId="5B4729E5" w14:textId="77777777" w:rsidR="00683518" w:rsidRPr="00683518" w:rsidRDefault="00683518" w:rsidP="00683518">
      <w:pPr>
        <w:autoSpaceDE w:val="0"/>
        <w:autoSpaceDN w:val="0"/>
        <w:adjustRightInd w:val="0"/>
        <w:snapToGrid w:val="0"/>
        <w:spacing w:after="0"/>
        <w:jc w:val="both"/>
        <w:rPr>
          <w:rFonts w:ascii="Times New Roman" w:eastAsia="Times New Roman" w:hAnsi="Times New Roman" w:cs="Times New Roman"/>
          <w:sz w:val="2"/>
          <w:szCs w:val="2"/>
        </w:rPr>
        <w:sectPr w:rsidR="00683518" w:rsidRPr="00683518" w:rsidSect="00683518">
          <w:type w:val="continuous"/>
          <w:pgSz w:w="11907" w:h="16840" w:code="9"/>
          <w:pgMar w:top="1134" w:right="1134" w:bottom="1134" w:left="1134" w:header="720" w:footer="720" w:gutter="0"/>
          <w:cols w:space="720"/>
        </w:sectPr>
      </w:pPr>
    </w:p>
    <w:p w14:paraId="1072AD45" w14:textId="1EC239A3" w:rsidR="00D46F0B" w:rsidRPr="00683518" w:rsidRDefault="00BF5FD6" w:rsidP="007039D9">
      <w:pPr>
        <w:pStyle w:val="ListParagraph"/>
        <w:numPr>
          <w:ilvl w:val="0"/>
          <w:numId w:val="5"/>
        </w:numPr>
        <w:spacing w:after="0"/>
        <w:jc w:val="both"/>
        <w:rPr>
          <w:rFonts w:ascii="Times New Roman" w:hAnsi="Times New Roman" w:cs="Times New Roman"/>
          <w:b/>
          <w:bCs/>
          <w:sz w:val="20"/>
          <w:szCs w:val="20"/>
        </w:rPr>
      </w:pPr>
      <w:bookmarkStart w:id="2" w:name="introduction"/>
      <w:bookmarkEnd w:id="0"/>
      <w:r w:rsidRPr="00683518">
        <w:rPr>
          <w:rFonts w:ascii="Times New Roman" w:hAnsi="Times New Roman" w:cs="Times New Roman"/>
          <w:b/>
          <w:bCs/>
          <w:sz w:val="20"/>
          <w:szCs w:val="20"/>
        </w:rPr>
        <w:lastRenderedPageBreak/>
        <w:t>Introduction</w:t>
      </w:r>
    </w:p>
    <w:p w14:paraId="1A6DD815" w14:textId="4CF66B43" w:rsidR="00D46F0B" w:rsidRPr="00683518" w:rsidRDefault="00B60B0D" w:rsidP="00262A0E">
      <w:pPr>
        <w:pStyle w:val="FirstParagraph"/>
        <w:spacing w:before="0" w:after="0"/>
        <w:ind w:firstLine="567"/>
        <w:jc w:val="both"/>
        <w:rPr>
          <w:rFonts w:ascii="Times New Roman" w:hAnsi="Times New Roman" w:cs="Times New Roman"/>
          <w:sz w:val="20"/>
          <w:szCs w:val="20"/>
          <w:cs/>
          <w:lang w:bidi="lo-LA"/>
        </w:rPr>
      </w:pPr>
      <w:r w:rsidRPr="00683518">
        <w:rPr>
          <w:rFonts w:ascii="Times New Roman" w:hAnsi="Times New Roman" w:cs="Times New Roman"/>
          <w:sz w:val="20"/>
          <w:szCs w:val="20"/>
        </w:rPr>
        <w:t xml:space="preserve">Solar-assisted kilns have gained attention as a pathway to reduce energy use and emissions by harnessing renewable solar radiation to heat lumber, offering cost and environmental benefits over gas-fired or purely electric kilns. </w:t>
      </w:r>
      <w:r w:rsidR="002B7448" w:rsidRPr="00683518">
        <w:rPr>
          <w:rFonts w:ascii="Times New Roman" w:hAnsi="Times New Roman" w:cs="Times New Roman"/>
          <w:sz w:val="20"/>
          <w:szCs w:val="20"/>
        </w:rPr>
        <w:t>E</w:t>
      </w:r>
      <w:r w:rsidRPr="00683518">
        <w:rPr>
          <w:rFonts w:ascii="Times New Roman" w:hAnsi="Times New Roman" w:cs="Times New Roman"/>
          <w:sz w:val="20"/>
          <w:szCs w:val="20"/>
        </w:rPr>
        <w:t>xperimental work</w:t>
      </w:r>
      <w:r w:rsidR="009A22F3" w:rsidRPr="00683518">
        <w:rPr>
          <w:rFonts w:ascii="Times New Roman" w:hAnsi="Times New Roman" w:cs="Times New Roman"/>
          <w:sz w:val="20"/>
          <w:szCs w:val="20"/>
        </w:rPr>
        <w:t xml:space="preserve"> </w:t>
      </w:r>
      <w:r w:rsidRPr="00683518">
        <w:rPr>
          <w:rFonts w:ascii="Times New Roman" w:hAnsi="Times New Roman" w:cs="Times New Roman"/>
          <w:sz w:val="20"/>
          <w:szCs w:val="20"/>
        </w:rPr>
        <w:t xml:space="preserve">published </w:t>
      </w:r>
      <w:r w:rsidR="00962125" w:rsidRPr="00683518">
        <w:rPr>
          <w:rFonts w:ascii="Times New Roman" w:hAnsi="Times New Roman" w:cs="Times New Roman"/>
          <w:sz w:val="20"/>
          <w:szCs w:val="20"/>
        </w:rPr>
        <w:t xml:space="preserve">previously </w:t>
      </w:r>
      <w:r w:rsidRPr="00683518">
        <w:rPr>
          <w:rFonts w:ascii="Times New Roman" w:hAnsi="Times New Roman" w:cs="Times New Roman"/>
          <w:sz w:val="20"/>
          <w:szCs w:val="20"/>
        </w:rPr>
        <w:t xml:space="preserve">demonstrated </w:t>
      </w:r>
      <w:r w:rsidR="009A22F3" w:rsidRPr="00683518">
        <w:rPr>
          <w:rFonts w:ascii="Times New Roman" w:hAnsi="Times New Roman" w:cs="Times New Roman"/>
          <w:sz w:val="20"/>
          <w:szCs w:val="20"/>
        </w:rPr>
        <w:t xml:space="preserve">that a modified passive solar kiln could dry </w:t>
      </w:r>
      <w:r w:rsidRPr="00683518">
        <w:rPr>
          <w:rFonts w:ascii="Times New Roman" w:hAnsi="Times New Roman" w:cs="Times New Roman"/>
          <w:sz w:val="20"/>
          <w:szCs w:val="20"/>
        </w:rPr>
        <w:t xml:space="preserve">hardwood </w:t>
      </w:r>
      <w:r w:rsidR="009A22F3" w:rsidRPr="00683518">
        <w:rPr>
          <w:rFonts w:ascii="Times New Roman" w:hAnsi="Times New Roman" w:cs="Times New Roman"/>
          <w:sz w:val="20"/>
          <w:szCs w:val="20"/>
        </w:rPr>
        <w:t xml:space="preserve">to commercial standards in under a month, confirming its feasibility as </w:t>
      </w:r>
      <w:r w:rsidR="002B7448" w:rsidRPr="00683518">
        <w:rPr>
          <w:rFonts w:ascii="Times New Roman" w:hAnsi="Times New Roman" w:cs="Times New Roman"/>
          <w:sz w:val="20"/>
          <w:szCs w:val="20"/>
        </w:rPr>
        <w:t xml:space="preserve">a viable alternative to </w:t>
      </w:r>
      <w:r w:rsidR="009A22F3" w:rsidRPr="00683518">
        <w:rPr>
          <w:rFonts w:ascii="Times New Roman" w:hAnsi="Times New Roman" w:cs="Times New Roman"/>
          <w:sz w:val="20"/>
          <w:szCs w:val="20"/>
        </w:rPr>
        <w:t>conventional fuel-based</w:t>
      </w:r>
      <w:r w:rsidR="002B7448" w:rsidRPr="00683518">
        <w:rPr>
          <w:rFonts w:ascii="Times New Roman" w:hAnsi="Times New Roman" w:cs="Times New Roman"/>
          <w:sz w:val="20"/>
          <w:szCs w:val="20"/>
        </w:rPr>
        <w:t xml:space="preserve"> kilns</w:t>
      </w:r>
      <w:r w:rsidR="002B7448" w:rsidRPr="00683518">
        <w:rPr>
          <w:rFonts w:ascii="Times New Roman" w:hAnsi="Times New Roman" w:cs="Times New Roman"/>
          <w:b/>
          <w:bCs/>
          <w:sz w:val="20"/>
          <w:szCs w:val="20"/>
        </w:rPr>
        <w:t xml:space="preserve"> </w:t>
      </w:r>
      <w:r w:rsidR="00782684" w:rsidRPr="00683518">
        <w:rPr>
          <w:rFonts w:ascii="Times New Roman" w:hAnsi="Times New Roman" w:cs="Times New Roman"/>
          <w:sz w:val="20"/>
          <w:szCs w:val="20"/>
        </w:rPr>
        <w:fldChar w:fldCharType="begin"/>
      </w:r>
      <w:r w:rsidR="005963C2" w:rsidRPr="00683518">
        <w:rPr>
          <w:rFonts w:ascii="Times New Roman" w:hAnsi="Times New Roman" w:cs="Times New Roman"/>
          <w:sz w:val="20"/>
          <w:szCs w:val="20"/>
        </w:rPr>
        <w:instrText xml:space="preserve"> ADDIN ZOTERO_ITEM CSL_CITATION {"citationID":"RCXMFc0w","properties":{"unsorted":false,"formattedCitation":"(De Vore et al., 1999)","plainCitation":"(De Vore et al., 1999)","noteIndex":0},"citationItems":[{"id":323,"uris":["http://zotero.org/users/local/Q41Jagc5/items/CYI5KEAJ"],"itemData":{"id":323,"type":"article-journal","container-title":"Drying Technology","DOI":"10.1080/07373939908917529","issue":"1-2","page":"137-154","title":"A commercially viable solar wood drying kiln system","volume":"17","author":[{"family":"De Vore","given":"Jack B."},{"family":"Denny","given":"George S."},{"family":"Harper","given":"Tanny S."}],"issued":{"date-parts":[["1999"]]}}}],"schema":"https://github.com/citation-style-language/schema/raw/master/csl-citation.json"} </w:instrText>
      </w:r>
      <w:r w:rsidR="00782684" w:rsidRPr="00683518">
        <w:rPr>
          <w:rFonts w:ascii="Times New Roman" w:hAnsi="Times New Roman" w:cs="Times New Roman"/>
          <w:sz w:val="20"/>
          <w:szCs w:val="20"/>
        </w:rPr>
        <w:fldChar w:fldCharType="separate"/>
      </w:r>
      <w:r w:rsidR="005963C2" w:rsidRPr="00683518">
        <w:rPr>
          <w:rFonts w:ascii="Times New Roman" w:hAnsi="Times New Roman" w:cs="Times New Roman"/>
          <w:sz w:val="20"/>
          <w:szCs w:val="20"/>
        </w:rPr>
        <w:t>(De Vore et al., 1999)</w:t>
      </w:r>
      <w:r w:rsidR="00782684" w:rsidRPr="00683518">
        <w:rPr>
          <w:rFonts w:ascii="Times New Roman" w:hAnsi="Times New Roman" w:cs="Times New Roman"/>
          <w:sz w:val="20"/>
          <w:szCs w:val="20"/>
        </w:rPr>
        <w:fldChar w:fldCharType="end"/>
      </w:r>
      <w:r w:rsidRPr="00683518">
        <w:rPr>
          <w:rFonts w:ascii="Times New Roman" w:hAnsi="Times New Roman" w:cs="Times New Roman"/>
          <w:sz w:val="20"/>
          <w:szCs w:val="20"/>
        </w:rPr>
        <w:t xml:space="preserve"> and developed early heat and mass transfer simulations to optimize solar-kiln design</w:t>
      </w:r>
      <w:r w:rsidR="00A609DF" w:rsidRPr="00683518">
        <w:rPr>
          <w:rFonts w:ascii="Times New Roman" w:hAnsi="Times New Roman" w:cs="Times New Roman"/>
          <w:sz w:val="20"/>
          <w:szCs w:val="20"/>
        </w:rPr>
        <w:t xml:space="preserve"> </w:t>
      </w:r>
      <w:r w:rsidR="00782684" w:rsidRPr="00683518">
        <w:rPr>
          <w:rFonts w:ascii="Times New Roman" w:hAnsi="Times New Roman" w:cs="Times New Roman"/>
          <w:sz w:val="20"/>
          <w:szCs w:val="20"/>
        </w:rPr>
        <w:fldChar w:fldCharType="begin"/>
      </w:r>
      <w:r w:rsidR="005963C2" w:rsidRPr="00683518">
        <w:rPr>
          <w:rFonts w:ascii="Times New Roman" w:hAnsi="Times New Roman" w:cs="Times New Roman"/>
          <w:sz w:val="20"/>
          <w:szCs w:val="20"/>
        </w:rPr>
        <w:instrText xml:space="preserve"> ADDIN ZOTERO_ITEM CSL_CITATION {"citationID":"cOVaVJlt","properties":{"unsorted":false,"formattedCitation":"(Helwa et al., 2004; H. A. Khater et al., 2004)","plainCitation":"(Helwa et al., 2004; H. A. Khater et al., 2004)","noteIndex":0},"citationItems":[{"id":327,"uris":["http://zotero.org/users/local/Q41Jagc5/items/WIEPEVYV"],"itemData":{"id":327,"type":"article-journal","container-title":"Drying Technology","DOI":"10.1081/DRT-120034254","issue":"4","page":"677-701","title":"Optimization of solar kiln for drying wood","volume":"22","author":[{"family":"Khater","given":"Hosni A."},{"family":"Helwa","given":"Nadia H."},{"family":"Enayet","given":"Mohamed M."},{"family":"Hashish","given":"Mohamed I."}],"issued":{"date-parts":[["2004"]]}}},{"id":326,"uris":["http://zotero.org/users/local/Q41Jagc5/items/QAZ4HA2Y"],"itemData":{"id":326,"type":"article-journal","container-title":"Drying Technology","DOI":"10.1081/DRT-120034258","issue":"4","page":"703-717","title":"Experimental evaluation of solar kiln for drying wood","volume":"22","author":[{"family":"Helwa","given":"Nadia H."},{"family":"Khater","given":"Hosni A."},{"family":"Enayet","given":"Mohamed M."},{"family":"Hashish","given":"Mohamed I."}],"issued":{"date-parts":[["2004"]]}}}],"schema":"https://github.com/citation-style-language/schema/raw/master/csl-citation.json"} </w:instrText>
      </w:r>
      <w:r w:rsidR="00782684" w:rsidRPr="00683518">
        <w:rPr>
          <w:rFonts w:ascii="Times New Roman" w:hAnsi="Times New Roman" w:cs="Times New Roman"/>
          <w:sz w:val="20"/>
          <w:szCs w:val="20"/>
        </w:rPr>
        <w:fldChar w:fldCharType="separate"/>
      </w:r>
      <w:r w:rsidR="005963C2" w:rsidRPr="00683518">
        <w:rPr>
          <w:rFonts w:ascii="Times New Roman" w:hAnsi="Times New Roman" w:cs="Times New Roman"/>
          <w:sz w:val="20"/>
          <w:szCs w:val="20"/>
        </w:rPr>
        <w:t>(Helwa et al., 2004; H. A. Khater et al., 2004)</w:t>
      </w:r>
      <w:r w:rsidR="00782684" w:rsidRPr="00683518">
        <w:rPr>
          <w:rFonts w:ascii="Times New Roman" w:hAnsi="Times New Roman" w:cs="Times New Roman"/>
          <w:sz w:val="20"/>
          <w:szCs w:val="20"/>
        </w:rPr>
        <w:fldChar w:fldCharType="end"/>
      </w:r>
      <w:r w:rsidR="00782684" w:rsidRPr="00683518">
        <w:rPr>
          <w:rFonts w:ascii="Times New Roman" w:hAnsi="Times New Roman" w:cs="Times New Roman"/>
          <w:sz w:val="20"/>
          <w:szCs w:val="20"/>
        </w:rPr>
        <w:t>.</w:t>
      </w:r>
      <w:r w:rsidRPr="00683518">
        <w:rPr>
          <w:rFonts w:ascii="Times New Roman" w:hAnsi="Times New Roman" w:cs="Times New Roman"/>
          <w:sz w:val="20"/>
          <w:szCs w:val="20"/>
        </w:rPr>
        <w:t xml:space="preserve"> Solar kilns without auxiliary heat are weather-dependent, leading to slower drying rates and fluctuating temperatures and humidity</w:t>
      </w:r>
      <w:r w:rsidR="00443E00" w:rsidRPr="00683518">
        <w:rPr>
          <w:rFonts w:ascii="Times New Roman" w:hAnsi="Times New Roman" w:cs="Times New Roman"/>
          <w:sz w:val="20"/>
          <w:szCs w:val="20"/>
        </w:rPr>
        <w:t xml:space="preserve"> </w:t>
      </w:r>
      <w:r w:rsidR="00782684" w:rsidRPr="00683518">
        <w:rPr>
          <w:rFonts w:ascii="Times New Roman" w:hAnsi="Times New Roman" w:cs="Times New Roman"/>
          <w:sz w:val="20"/>
          <w:szCs w:val="20"/>
        </w:rPr>
        <w:fldChar w:fldCharType="begin"/>
      </w:r>
      <w:r w:rsidR="005963C2" w:rsidRPr="00683518">
        <w:rPr>
          <w:rFonts w:ascii="Times New Roman" w:hAnsi="Times New Roman" w:cs="Times New Roman"/>
          <w:sz w:val="20"/>
          <w:szCs w:val="20"/>
        </w:rPr>
        <w:instrText xml:space="preserve"> ADDIN ZOTERO_ITEM CSL_CITATION {"citationID":"cBElcnjy","properties":{"unsorted":false,"formattedCitation":"(Phonetip et al., 2022)","plainCitation":"(Phonetip et al., 2022)","noteIndex":0},"citationItems":[{"id":340,"uris":["http://zotero.org/users/local/Q41Jagc5/items/RTBB79NA"],"itemData":{"id":340,"type":"article-journal","container-title":"Souphanouvong University Journal of Multidisciplinary Research and Development","issue":"1","page":"125-135","title":"Effect of solar insolation on a solar kiln performance","volume":"8","author":[{"family":"Phonetip","given":"Khamtan"},{"family":"Brodie","given":"Graham"},{"family":"Smith","given":"Helen"}],"issued":{"date-parts":[["2022"]]}}}],"schema":"https://github.com/citation-style-language/schema/raw/master/csl-citation.json"} </w:instrText>
      </w:r>
      <w:r w:rsidR="00782684" w:rsidRPr="00683518">
        <w:rPr>
          <w:rFonts w:ascii="Times New Roman" w:hAnsi="Times New Roman" w:cs="Times New Roman"/>
          <w:sz w:val="20"/>
          <w:szCs w:val="20"/>
        </w:rPr>
        <w:fldChar w:fldCharType="separate"/>
      </w:r>
      <w:r w:rsidR="005963C2" w:rsidRPr="00683518">
        <w:rPr>
          <w:rFonts w:ascii="Times New Roman" w:hAnsi="Times New Roman" w:cs="Times New Roman"/>
          <w:sz w:val="20"/>
          <w:szCs w:val="20"/>
        </w:rPr>
        <w:t>(Phonetip et al., 2022)</w:t>
      </w:r>
      <w:r w:rsidR="00782684" w:rsidRPr="00683518">
        <w:rPr>
          <w:rFonts w:ascii="Times New Roman" w:hAnsi="Times New Roman" w:cs="Times New Roman"/>
          <w:sz w:val="20"/>
          <w:szCs w:val="20"/>
        </w:rPr>
        <w:fldChar w:fldCharType="end"/>
      </w:r>
      <w:r w:rsidR="00782684" w:rsidRPr="00683518">
        <w:rPr>
          <w:rFonts w:ascii="Times New Roman" w:hAnsi="Times New Roman" w:cs="Times New Roman"/>
          <w:sz w:val="20"/>
          <w:szCs w:val="20"/>
        </w:rPr>
        <w:t xml:space="preserve">. </w:t>
      </w:r>
      <w:r w:rsidRPr="00683518">
        <w:rPr>
          <w:rFonts w:ascii="Times New Roman" w:hAnsi="Times New Roman" w:cs="Times New Roman"/>
          <w:sz w:val="20"/>
          <w:szCs w:val="20"/>
        </w:rPr>
        <w:t xml:space="preserve">Recent comparative studies of </w:t>
      </w:r>
      <w:r w:rsidR="00D53F20" w:rsidRPr="00683518">
        <w:rPr>
          <w:rFonts w:ascii="Times New Roman" w:hAnsi="Times New Roman" w:cs="Times New Roman"/>
          <w:sz w:val="20"/>
          <w:szCs w:val="20"/>
        </w:rPr>
        <w:t xml:space="preserve">solar dryers with thermal storage deliver steadier drying and higher efficiency than plain solar units, making hybridization the most effective solution to overcome solar intermittency </w:t>
      </w:r>
      <w:r w:rsidR="00782684" w:rsidRPr="00683518">
        <w:rPr>
          <w:rFonts w:ascii="Times New Roman" w:hAnsi="Times New Roman" w:cs="Times New Roman"/>
          <w:sz w:val="20"/>
          <w:szCs w:val="20"/>
        </w:rPr>
        <w:fldChar w:fldCharType="begin"/>
      </w:r>
      <w:r w:rsidR="00385202" w:rsidRPr="00683518">
        <w:rPr>
          <w:rFonts w:ascii="Times New Roman" w:hAnsi="Times New Roman" w:cs="Times New Roman"/>
          <w:sz w:val="20"/>
          <w:szCs w:val="20"/>
        </w:rPr>
        <w:instrText xml:space="preserve"> ADDIN ZOTERO_ITEM CSL_CITATION {"citationID":"a0Wb3Htp","properties":{"unsorted":false,"formattedCitation":"(Monesh et al., 2024)","plainCitation":"(Monesh et al., 2024)","noteIndex":0},"citationItems":[{"id":336,"uris":["http://zotero.org/users/local/Q41Jagc5/items/RMBW3FIN"],"itemData":{"id":336,"type":"article-journal","container-title":"Environmental Progress &amp; Sustainable Energy","DOI":"10.1002/ep.14490","issue":"6","page":"e14490","title":"Comparison of different solar dryers with and without heat storage for crop drying: A review","volume":"43","author":[{"family":"Monesh","given":"S."},{"family":"Shankar","given":"A."},{"family":"Ezhilarasan","given":"S."},{"family":"Tiwari","given":"S."},{"family":"Sahdev","given":"R. K."},{"family":"Tiwari","given":"P."}],"issued":{"date-parts":[["2024"]]}}}],"schema":"https://github.com/citation-style-language/schema/raw/master/csl-citation.json"} </w:instrText>
      </w:r>
      <w:r w:rsidR="00782684" w:rsidRPr="00683518">
        <w:rPr>
          <w:rFonts w:ascii="Times New Roman" w:hAnsi="Times New Roman" w:cs="Times New Roman"/>
          <w:sz w:val="20"/>
          <w:szCs w:val="20"/>
        </w:rPr>
        <w:fldChar w:fldCharType="separate"/>
      </w:r>
      <w:r w:rsidR="005963C2" w:rsidRPr="00683518">
        <w:rPr>
          <w:rFonts w:ascii="Times New Roman" w:hAnsi="Times New Roman" w:cs="Times New Roman"/>
          <w:sz w:val="20"/>
          <w:szCs w:val="20"/>
        </w:rPr>
        <w:t>(Monesh et al., 2024)</w:t>
      </w:r>
      <w:r w:rsidR="00782684" w:rsidRPr="00683518">
        <w:rPr>
          <w:rFonts w:ascii="Times New Roman" w:hAnsi="Times New Roman" w:cs="Times New Roman"/>
          <w:sz w:val="20"/>
          <w:szCs w:val="20"/>
        </w:rPr>
        <w:fldChar w:fldCharType="end"/>
      </w:r>
      <w:r w:rsidR="00782684" w:rsidRPr="00683518">
        <w:rPr>
          <w:rFonts w:ascii="Times New Roman" w:hAnsi="Times New Roman" w:cs="Times New Roman"/>
          <w:sz w:val="20"/>
          <w:szCs w:val="20"/>
        </w:rPr>
        <w:t>.</w:t>
      </w:r>
    </w:p>
    <w:p w14:paraId="030750F5" w14:textId="4A6F264C" w:rsidR="00D46F0B" w:rsidRPr="00683518" w:rsidRDefault="00AC5277" w:rsidP="00262A0E">
      <w:pPr>
        <w:pStyle w:val="BodyText"/>
        <w:spacing w:before="0" w:after="0"/>
        <w:ind w:firstLine="567"/>
        <w:jc w:val="both"/>
        <w:rPr>
          <w:rFonts w:ascii="Times New Roman" w:hAnsi="Times New Roman" w:cs="Times New Roman"/>
          <w:sz w:val="20"/>
          <w:szCs w:val="20"/>
        </w:rPr>
      </w:pPr>
      <w:r w:rsidRPr="00683518">
        <w:rPr>
          <w:rFonts w:ascii="Times New Roman" w:hAnsi="Times New Roman" w:cs="Times New Roman"/>
          <w:sz w:val="20"/>
          <w:szCs w:val="20"/>
        </w:rPr>
        <w:t xml:space="preserve">Recent advances in solar-assisted kilns integrate automated control and auxiliary heating, enabling industrial-scale drying with lower costs and improved </w:t>
      </w:r>
      <w:r w:rsidRPr="00683518">
        <w:rPr>
          <w:rFonts w:ascii="Times New Roman" w:hAnsi="Times New Roman" w:cs="Times New Roman"/>
          <w:sz w:val="20"/>
          <w:szCs w:val="20"/>
        </w:rPr>
        <w:lastRenderedPageBreak/>
        <w:t xml:space="preserve">timber quality </w:t>
      </w:r>
      <w:r w:rsidR="004B019D" w:rsidRPr="00683518">
        <w:rPr>
          <w:rFonts w:ascii="Times New Roman" w:hAnsi="Times New Roman" w:cs="Times New Roman"/>
          <w:sz w:val="20"/>
          <w:szCs w:val="20"/>
        </w:rPr>
        <w:fldChar w:fldCharType="begin"/>
      </w:r>
      <w:r w:rsidR="005963C2" w:rsidRPr="00683518">
        <w:rPr>
          <w:rFonts w:ascii="Times New Roman" w:hAnsi="Times New Roman" w:cs="Times New Roman"/>
          <w:sz w:val="20"/>
          <w:szCs w:val="20"/>
        </w:rPr>
        <w:instrText xml:space="preserve"> ADDIN ZOTERO_ITEM CSL_CITATION {"citationID":"WgUNFNk6","properties":{"unsorted":false,"formattedCitation":"(Bux et al., 2001)","plainCitation":"(Bux et al., 2001)","noteIndex":0},"citationItems":[{"id":318,"uris":["http://zotero.org/users/local/Q41Jagc5/items/B7RHKU8Q"],"itemData":{"id":318,"type":"article-journal","container-title":"Southern African Forestry Journal","DOI":"10.1080/20702620.2001.10434136","page":"73-78","title":"Solar-assisted drying of timber at industrial scale","volume":"192","author":[{"family":"Bux","given":"Michael"},{"family":"Bauer","given":"Klaus"},{"family":"Mühlbauer","given":"Werner"},{"family":"Conrad","given":"Thomas"}],"issued":{"date-parts":[["2001"]]}}}],"schema":"https://github.com/citation-style-language/schema/raw/master/csl-citation.json"} </w:instrText>
      </w:r>
      <w:r w:rsidR="004B019D" w:rsidRPr="00683518">
        <w:rPr>
          <w:rFonts w:ascii="Times New Roman" w:hAnsi="Times New Roman" w:cs="Times New Roman"/>
          <w:sz w:val="20"/>
          <w:szCs w:val="20"/>
        </w:rPr>
        <w:fldChar w:fldCharType="separate"/>
      </w:r>
      <w:r w:rsidR="005963C2" w:rsidRPr="00683518">
        <w:rPr>
          <w:rFonts w:ascii="Times New Roman" w:hAnsi="Times New Roman" w:cs="Times New Roman"/>
          <w:sz w:val="20"/>
          <w:szCs w:val="20"/>
        </w:rPr>
        <w:t>(Bux et al., 2001)</w:t>
      </w:r>
      <w:r w:rsidR="004B019D" w:rsidRPr="00683518">
        <w:rPr>
          <w:rFonts w:ascii="Times New Roman" w:hAnsi="Times New Roman" w:cs="Times New Roman"/>
          <w:sz w:val="20"/>
          <w:szCs w:val="20"/>
        </w:rPr>
        <w:fldChar w:fldCharType="end"/>
      </w:r>
      <w:r w:rsidR="004B019D" w:rsidRPr="00683518">
        <w:rPr>
          <w:rFonts w:ascii="Times New Roman" w:hAnsi="Times New Roman" w:cs="Times New Roman"/>
          <w:sz w:val="20"/>
          <w:szCs w:val="20"/>
        </w:rPr>
        <w:t>.</w:t>
      </w:r>
      <w:r w:rsidRPr="00683518">
        <w:rPr>
          <w:rFonts w:ascii="Times New Roman" w:hAnsi="Times New Roman" w:cs="Times New Roman"/>
          <w:sz w:val="20"/>
          <w:szCs w:val="20"/>
        </w:rPr>
        <w:t xml:space="preserve"> </w:t>
      </w:r>
      <w:r w:rsidR="009137F0" w:rsidRPr="00683518">
        <w:rPr>
          <w:rFonts w:ascii="Times New Roman" w:hAnsi="Times New Roman" w:cs="Times New Roman"/>
          <w:sz w:val="20"/>
          <w:szCs w:val="20"/>
        </w:rPr>
        <w:t xml:space="preserve">A solar kiln with modest </w:t>
      </w:r>
      <w:r w:rsidRPr="00683518">
        <w:rPr>
          <w:rFonts w:ascii="Times New Roman" w:hAnsi="Times New Roman" w:cs="Times New Roman"/>
          <w:sz w:val="20"/>
          <w:szCs w:val="20"/>
        </w:rPr>
        <w:t>firewood</w:t>
      </w:r>
      <w:r w:rsidR="009137F0" w:rsidRPr="00683518">
        <w:rPr>
          <w:rFonts w:ascii="Times New Roman" w:hAnsi="Times New Roman" w:cs="Times New Roman"/>
          <w:sz w:val="20"/>
          <w:szCs w:val="20"/>
        </w:rPr>
        <w:t xml:space="preserve"> backup</w:t>
      </w:r>
      <w:r w:rsidRPr="00683518">
        <w:rPr>
          <w:rFonts w:ascii="Times New Roman" w:hAnsi="Times New Roman" w:cs="Times New Roman"/>
          <w:sz w:val="20"/>
          <w:szCs w:val="20"/>
        </w:rPr>
        <w:t>, a solar kiln can be thermally effective and economically and environmentally attractive, but its performance is strongly constrained by the local climate</w:t>
      </w:r>
      <w:r w:rsidR="00443E00" w:rsidRPr="00683518">
        <w:rPr>
          <w:rFonts w:ascii="Times New Roman" w:hAnsi="Times New Roman" w:cs="Times New Roman"/>
          <w:sz w:val="20"/>
          <w:szCs w:val="20"/>
        </w:rPr>
        <w:t xml:space="preserve"> </w:t>
      </w:r>
      <w:r w:rsidR="00F16809" w:rsidRPr="00683518">
        <w:rPr>
          <w:rFonts w:ascii="Times New Roman" w:hAnsi="Times New Roman" w:cs="Times New Roman"/>
          <w:sz w:val="20"/>
          <w:szCs w:val="20"/>
        </w:rPr>
        <w:fldChar w:fldCharType="begin"/>
      </w:r>
      <w:r w:rsidR="00385202" w:rsidRPr="00683518">
        <w:rPr>
          <w:rFonts w:ascii="Times New Roman" w:hAnsi="Times New Roman" w:cs="Times New Roman"/>
          <w:sz w:val="20"/>
          <w:szCs w:val="20"/>
        </w:rPr>
        <w:instrText xml:space="preserve"> ADDIN ZOTERO_ITEM CSL_CITATION {"citationID":"yF4SdVbF","properties":{"unsorted":false,"formattedCitation":"(Simo-Tagne &amp; Ndi-Azese, 2021)","plainCitation":"(Simo-Tagne &amp; Ndi-Azese, 2021)","noteIndex":0},"citationItems":[{"id":341,"uris":["http://zotero.org/users/local/Q41Jagc5/items/D7W48TB6"],"itemData":{"id":341,"type":"article-journal","container-title":"Solar Energy","DOI":"10.1016/j.solener.2021.07.046","page":"1072-1087","title":"Thermal, economic, and environmental analysis of a novel solar dryer for firewood in various temperate and tropical climates","volume":"225","author":[{"family":"Simo-Tagne","given":"Merlin"},{"family":"Ndi-Azese","given":"Macmanus"}],"issued":{"date-parts":[["2021"]]}}}],"schema":"https://github.com/citation-style-language/schema/raw/master/csl-citation.json"} </w:instrText>
      </w:r>
      <w:r w:rsidR="00F16809" w:rsidRPr="00683518">
        <w:rPr>
          <w:rFonts w:ascii="Times New Roman" w:hAnsi="Times New Roman" w:cs="Times New Roman"/>
          <w:sz w:val="20"/>
          <w:szCs w:val="20"/>
        </w:rPr>
        <w:fldChar w:fldCharType="separate"/>
      </w:r>
      <w:r w:rsidR="005963C2" w:rsidRPr="00683518">
        <w:rPr>
          <w:rFonts w:ascii="Times New Roman" w:hAnsi="Times New Roman" w:cs="Times New Roman"/>
          <w:sz w:val="20"/>
          <w:szCs w:val="20"/>
        </w:rPr>
        <w:t>(Simo-Tagne &amp; Ndi-Azese, 2021)</w:t>
      </w:r>
      <w:r w:rsidR="00F16809" w:rsidRPr="00683518">
        <w:rPr>
          <w:rFonts w:ascii="Times New Roman" w:hAnsi="Times New Roman" w:cs="Times New Roman"/>
          <w:sz w:val="20"/>
          <w:szCs w:val="20"/>
        </w:rPr>
        <w:fldChar w:fldCharType="end"/>
      </w:r>
      <w:r w:rsidR="00F16809" w:rsidRPr="00683518">
        <w:rPr>
          <w:rFonts w:ascii="Times New Roman" w:hAnsi="Times New Roman" w:cs="Times New Roman"/>
          <w:sz w:val="20"/>
          <w:szCs w:val="20"/>
        </w:rPr>
        <w:t>.</w:t>
      </w:r>
      <w:r w:rsidRPr="00683518">
        <w:rPr>
          <w:rFonts w:ascii="Times New Roman" w:hAnsi="Times New Roman" w:cs="Times New Roman"/>
          <w:sz w:val="20"/>
          <w:szCs w:val="20"/>
        </w:rPr>
        <w:t xml:space="preserve"> Although focused on agricultural products, the review by Udomkun et al </w:t>
      </w:r>
      <w:r w:rsidR="005963C2" w:rsidRPr="00683518">
        <w:rPr>
          <w:rFonts w:ascii="Times New Roman" w:hAnsi="Times New Roman" w:cs="Times New Roman"/>
          <w:sz w:val="20"/>
          <w:szCs w:val="20"/>
        </w:rPr>
        <w:fldChar w:fldCharType="begin"/>
      </w:r>
      <w:r w:rsidR="005963C2" w:rsidRPr="00683518">
        <w:rPr>
          <w:rFonts w:ascii="Times New Roman" w:hAnsi="Times New Roman" w:cs="Times New Roman"/>
          <w:sz w:val="20"/>
          <w:szCs w:val="20"/>
        </w:rPr>
        <w:instrText xml:space="preserve"> ADDIN ZOTERO_ITEM CSL_CITATION {"citationID":"25hfpBUB","properties":{"unsorted":false,"formattedCitation":"(2020)","plainCitation":"(2020)","noteIndex":0},"citationItems":[{"id":347,"uris":["http://zotero.org/users/local/Q41Jagc5/items/BA6B3E29"],"itemData":{"id":347,"type":"article-journal","container-title":"Journal of Environmental Management","DOI":"10.1016/j.jenvman.2020.110730","page":"110730","title":"Review of solar dryers for agricultural products in Asia and Africa: An innovation landscape approach","volume":"268","author":[{"family":"Udomkun","given":"Patchimaporn"},{"family":"Romuli","given":"Sebastian"},{"family":"Schock","given":"Steffen"},{"family":"Mahayothee","given":"Busarakorn"},{"family":"Sartas","given":"Murat"},{"family":"Wossen","given":"Tesfamicheal"},{"family":"Njukwe","given":"Emmanuel"},{"family":"Vanlauwe","given":"Bernard"},{"family":"Müller","given":"Joachim"}],"issued":{"date-parts":[["2020"]]}},"suppress-author":true}],"schema":"https://github.com/citation-style-language/schema/raw/master/csl-citation.json"} </w:instrText>
      </w:r>
      <w:r w:rsidR="005963C2" w:rsidRPr="00683518">
        <w:rPr>
          <w:rFonts w:ascii="Times New Roman" w:hAnsi="Times New Roman" w:cs="Times New Roman"/>
          <w:sz w:val="20"/>
          <w:szCs w:val="20"/>
        </w:rPr>
        <w:fldChar w:fldCharType="separate"/>
      </w:r>
      <w:r w:rsidR="005963C2" w:rsidRPr="00683518">
        <w:rPr>
          <w:rFonts w:ascii="Times New Roman" w:hAnsi="Times New Roman" w:cs="Times New Roman"/>
          <w:sz w:val="20"/>
          <w:szCs w:val="20"/>
        </w:rPr>
        <w:t>(2020)</w:t>
      </w:r>
      <w:r w:rsidR="005963C2" w:rsidRPr="00683518">
        <w:rPr>
          <w:rFonts w:ascii="Times New Roman" w:hAnsi="Times New Roman" w:cs="Times New Roman"/>
          <w:sz w:val="20"/>
          <w:szCs w:val="20"/>
        </w:rPr>
        <w:fldChar w:fldCharType="end"/>
      </w:r>
      <w:r w:rsidR="005963C2" w:rsidRPr="00683518">
        <w:rPr>
          <w:rFonts w:ascii="Times New Roman" w:hAnsi="Times New Roman" w:cs="Times New Roman"/>
          <w:sz w:val="20"/>
          <w:szCs w:val="20"/>
        </w:rPr>
        <w:t xml:space="preserve"> </w:t>
      </w:r>
      <w:r w:rsidRPr="00683518">
        <w:rPr>
          <w:rFonts w:ascii="Times New Roman" w:hAnsi="Times New Roman" w:cs="Times New Roman"/>
          <w:sz w:val="20"/>
          <w:szCs w:val="20"/>
        </w:rPr>
        <w:t>clearly showed that solar-only dryers suffer from intermittency, and several authors have recommended hybrid or solar-plus-storage configurations to maintain target drying conditions</w:t>
      </w:r>
      <w:r w:rsidR="00B40549" w:rsidRPr="00683518">
        <w:rPr>
          <w:rFonts w:ascii="Times New Roman" w:hAnsi="Times New Roman" w:cs="Times New Roman"/>
          <w:sz w:val="20"/>
          <w:szCs w:val="20"/>
        </w:rPr>
        <w:t xml:space="preserve"> </w:t>
      </w:r>
      <w:r w:rsidR="00916D8B" w:rsidRPr="00683518">
        <w:rPr>
          <w:rFonts w:ascii="Times New Roman" w:hAnsi="Times New Roman" w:cs="Times New Roman"/>
          <w:sz w:val="20"/>
          <w:szCs w:val="20"/>
        </w:rPr>
        <w:fldChar w:fldCharType="begin"/>
      </w:r>
      <w:r w:rsidR="005963C2" w:rsidRPr="00683518">
        <w:rPr>
          <w:rFonts w:ascii="Times New Roman" w:hAnsi="Times New Roman" w:cs="Times New Roman"/>
          <w:sz w:val="20"/>
          <w:szCs w:val="20"/>
        </w:rPr>
        <w:instrText xml:space="preserve"> ADDIN ZOTERO_ITEM CSL_CITATION {"citationID":"MzrMjr7r","properties":{"unsorted":false,"formattedCitation":"(Simo-Tagne et al., 2020)","plainCitation":"(Simo-Tagne et al., 2020)","noteIndex":0},"citationItems":[{"id":342,"uris":["http://zotero.org/users/local/Q41Jagc5/items/83IHCISD"],"itemData":{"id":342,"type":"article-journal","container-title":"Modelling","DOI":"10.3390/modelling1010003","issue":"1","page":"39-52","title":"Experimental modelling of a solar dryer for wood fuel in Épinal (France)","volume":"1","author":[{"family":"Simo-Tagne","given":"Merlin"},{"family":"Ndukwu","given":"Macmanus Chinenye"},{"family":"Azese","given":"Macmanus N."}],"issued":{"date-parts":[["2020"]]}}}],"schema":"https://github.com/citation-style-language/schema/raw/master/csl-citation.json"} </w:instrText>
      </w:r>
      <w:r w:rsidR="00916D8B" w:rsidRPr="00683518">
        <w:rPr>
          <w:rFonts w:ascii="Times New Roman" w:hAnsi="Times New Roman" w:cs="Times New Roman"/>
          <w:sz w:val="20"/>
          <w:szCs w:val="20"/>
        </w:rPr>
        <w:fldChar w:fldCharType="separate"/>
      </w:r>
      <w:r w:rsidR="005963C2" w:rsidRPr="00683518">
        <w:rPr>
          <w:rFonts w:ascii="Times New Roman" w:hAnsi="Times New Roman" w:cs="Times New Roman"/>
          <w:sz w:val="20"/>
          <w:szCs w:val="20"/>
        </w:rPr>
        <w:t>(Simo-Tagne et al., 2020)</w:t>
      </w:r>
      <w:r w:rsidR="00916D8B" w:rsidRPr="00683518">
        <w:rPr>
          <w:rFonts w:ascii="Times New Roman" w:hAnsi="Times New Roman" w:cs="Times New Roman"/>
          <w:sz w:val="20"/>
          <w:szCs w:val="20"/>
        </w:rPr>
        <w:fldChar w:fldCharType="end"/>
      </w:r>
      <w:r w:rsidR="00916D8B" w:rsidRPr="00683518">
        <w:rPr>
          <w:rFonts w:ascii="Times New Roman" w:hAnsi="Times New Roman" w:cs="Times New Roman"/>
          <w:sz w:val="20"/>
          <w:szCs w:val="20"/>
        </w:rPr>
        <w:t>.</w:t>
      </w:r>
      <w:r w:rsidRPr="00683518">
        <w:rPr>
          <w:rFonts w:ascii="Times New Roman" w:hAnsi="Times New Roman" w:cs="Times New Roman"/>
          <w:sz w:val="20"/>
          <w:szCs w:val="20"/>
        </w:rPr>
        <w:t xml:space="preserve"> Consistent with this, Khouya</w:t>
      </w:r>
      <w:r w:rsidR="00443E00" w:rsidRPr="00683518">
        <w:rPr>
          <w:rFonts w:ascii="Times New Roman" w:hAnsi="Times New Roman" w:cs="Times New Roman"/>
          <w:sz w:val="20"/>
          <w:szCs w:val="20"/>
        </w:rPr>
        <w:t xml:space="preserve"> </w:t>
      </w:r>
      <w:r w:rsidR="00443E00" w:rsidRPr="00683518">
        <w:rPr>
          <w:rFonts w:ascii="Times New Roman" w:hAnsi="Times New Roman" w:cs="Times New Roman"/>
          <w:sz w:val="20"/>
          <w:szCs w:val="20"/>
        </w:rPr>
        <w:fldChar w:fldCharType="begin"/>
      </w:r>
      <w:r w:rsidR="00443E00" w:rsidRPr="00683518">
        <w:rPr>
          <w:rFonts w:ascii="Times New Roman" w:hAnsi="Times New Roman" w:cs="Times New Roman"/>
          <w:sz w:val="20"/>
          <w:szCs w:val="20"/>
        </w:rPr>
        <w:instrText xml:space="preserve"> ADDIN ZOTERO_ITEM CSL_CITATION {"citationID":"znA24LRT","properties":{"unsorted":false,"formattedCitation":"(2020)","plainCitation":"(2020)","noteIndex":0},"citationItems":[{"id":329,"uris":["http://zotero.org/users/local/Q41Jagc5/items/UALUEDY8"],"itemData":{"id":329,"type":"article-journal","container-title":"Renewable Energy","DOI":"10.1016/j.renene.2020.03.178","page":"783-799","title":"Effect of regeneration heat and energy storage on thermal drying performance in a hardwood solar kiln","volume":"155","author":[{"family":"Khouya","given":"Ahmed"}],"issued":{"date-parts":[["2020"]]}},"suppress-author":true}],"schema":"https://github.com/citation-style-language/schema/raw/master/csl-citation.json"} </w:instrText>
      </w:r>
      <w:r w:rsidR="00443E00" w:rsidRPr="00683518">
        <w:rPr>
          <w:rFonts w:ascii="Times New Roman" w:hAnsi="Times New Roman" w:cs="Times New Roman"/>
          <w:sz w:val="20"/>
          <w:szCs w:val="20"/>
        </w:rPr>
        <w:fldChar w:fldCharType="separate"/>
      </w:r>
      <w:r w:rsidR="005963C2" w:rsidRPr="00683518">
        <w:rPr>
          <w:rFonts w:ascii="Times New Roman" w:hAnsi="Times New Roman" w:cs="Times New Roman"/>
          <w:sz w:val="20"/>
          <w:szCs w:val="20"/>
        </w:rPr>
        <w:t>(2020)</w:t>
      </w:r>
      <w:r w:rsidR="00443E00" w:rsidRPr="00683518">
        <w:rPr>
          <w:rFonts w:ascii="Times New Roman" w:hAnsi="Times New Roman" w:cs="Times New Roman"/>
          <w:sz w:val="20"/>
          <w:szCs w:val="20"/>
        </w:rPr>
        <w:fldChar w:fldCharType="end"/>
      </w:r>
      <w:r w:rsidRPr="00683518">
        <w:rPr>
          <w:rFonts w:ascii="Times New Roman" w:hAnsi="Times New Roman" w:cs="Times New Roman"/>
          <w:sz w:val="20"/>
          <w:szCs w:val="20"/>
        </w:rPr>
        <w:t xml:space="preserve"> </w:t>
      </w:r>
      <w:r w:rsidR="005E3B43" w:rsidRPr="00683518">
        <w:rPr>
          <w:rFonts w:ascii="Times New Roman" w:hAnsi="Times New Roman" w:cs="Times New Roman"/>
          <w:sz w:val="20"/>
          <w:szCs w:val="20"/>
        </w:rPr>
        <w:t>found that integrating heat regeneration and thermal energy storage into a solar hardwood kiln reduced total energy consumption by roughly 50% versus a conventional kiln, primarily by smoothing short‑term solar variability</w:t>
      </w:r>
      <w:r w:rsidRPr="00683518">
        <w:rPr>
          <w:rFonts w:ascii="Times New Roman" w:hAnsi="Times New Roman" w:cs="Times New Roman"/>
          <w:sz w:val="20"/>
          <w:szCs w:val="20"/>
        </w:rPr>
        <w:t>. A subsequent energy analysis of a combined solar wood-drying system showed that supplementing solar energy with an auxiliary heat-pump unit during periods of low irradiance improved temperature control while still reducing specific energy consumption relative to a conventional dryer</w:t>
      </w:r>
      <w:r w:rsidR="00385202" w:rsidRPr="00683518">
        <w:rPr>
          <w:rFonts w:ascii="Times New Roman" w:hAnsi="Times New Roman" w:cs="Times New Roman"/>
          <w:sz w:val="20"/>
          <w:szCs w:val="20"/>
        </w:rPr>
        <w:t xml:space="preserve"> </w:t>
      </w:r>
      <w:r w:rsidR="005F0F64" w:rsidRPr="00683518">
        <w:rPr>
          <w:rFonts w:ascii="Times New Roman" w:hAnsi="Times New Roman" w:cs="Times New Roman"/>
          <w:sz w:val="20"/>
          <w:szCs w:val="20"/>
        </w:rPr>
        <w:fldChar w:fldCharType="begin"/>
      </w:r>
      <w:r w:rsidR="00B41907" w:rsidRPr="00683518">
        <w:rPr>
          <w:rFonts w:ascii="Times New Roman" w:hAnsi="Times New Roman" w:cs="Times New Roman"/>
          <w:sz w:val="20"/>
          <w:szCs w:val="20"/>
        </w:rPr>
        <w:instrText xml:space="preserve"> ADDIN ZOTERO_ITEM CSL_CITATION {"citationID":"jnHKAl7B","properties":{"unsorted":false,"formattedCitation":"(H. A. Khater et al., 2004)","plainCitation":"(H. A. Khater et al., 2004)","noteIndex":0},"citationItems":[{"id":327,"uris":["http://zotero.org/users/local/Q41Jagc5/items/WIEPEVYV"],"itemData":{"id":327,"type":"article-journal","container-title":"Drying Technology","DOI":"10.1081/DRT-120034254","issue":"4","page":"677-701","title":"Optimization of solar kiln for drying wood","volume":"22","author":[{"family":"Khater","given":"Hosni A."},{"family":"Helwa","given":"Nadia H."},{"family":"Enayet","given":"Mohamed M."},{"family":"Hashish","given":"Mohamed I."}],"issued":{"date-parts":[["2004"]]}}}],"schema":"https://github.com/citation-style-language/schema/raw/master/csl-citation.json"} </w:instrText>
      </w:r>
      <w:r w:rsidR="005F0F64" w:rsidRPr="00683518">
        <w:rPr>
          <w:rFonts w:ascii="Times New Roman" w:hAnsi="Times New Roman" w:cs="Times New Roman"/>
          <w:sz w:val="20"/>
          <w:szCs w:val="20"/>
        </w:rPr>
        <w:fldChar w:fldCharType="separate"/>
      </w:r>
      <w:r w:rsidR="005963C2" w:rsidRPr="00683518">
        <w:rPr>
          <w:rFonts w:ascii="Times New Roman" w:hAnsi="Times New Roman" w:cs="Times New Roman"/>
          <w:sz w:val="20"/>
          <w:szCs w:val="20"/>
        </w:rPr>
        <w:t>(H. A. Khater et al., 2004)</w:t>
      </w:r>
      <w:r w:rsidR="005F0F64" w:rsidRPr="00683518">
        <w:rPr>
          <w:rFonts w:ascii="Times New Roman" w:hAnsi="Times New Roman" w:cs="Times New Roman"/>
          <w:sz w:val="20"/>
          <w:szCs w:val="20"/>
        </w:rPr>
        <w:fldChar w:fldCharType="end"/>
      </w:r>
      <w:r w:rsidR="005F0F64" w:rsidRPr="00683518">
        <w:rPr>
          <w:rFonts w:ascii="Times New Roman" w:hAnsi="Times New Roman" w:cs="Times New Roman"/>
          <w:sz w:val="20"/>
          <w:szCs w:val="20"/>
        </w:rPr>
        <w:t>.</w:t>
      </w:r>
      <w:r w:rsidRPr="00683518">
        <w:rPr>
          <w:rFonts w:ascii="Times New Roman" w:hAnsi="Times New Roman" w:cs="Times New Roman"/>
          <w:sz w:val="20"/>
          <w:szCs w:val="20"/>
        </w:rPr>
        <w:t xml:space="preserve"> Closer to the configuration tested here, Lamrani et al.</w:t>
      </w:r>
      <w:r w:rsidR="00AE42D3" w:rsidRPr="00683518">
        <w:rPr>
          <w:rFonts w:ascii="Times New Roman" w:hAnsi="Times New Roman" w:cs="Times New Roman"/>
          <w:sz w:val="20"/>
          <w:szCs w:val="20"/>
        </w:rPr>
        <w:t xml:space="preserve"> </w:t>
      </w:r>
      <w:r w:rsidR="00F47951" w:rsidRPr="00683518">
        <w:rPr>
          <w:rFonts w:ascii="Times New Roman" w:hAnsi="Times New Roman" w:cs="Times New Roman"/>
          <w:sz w:val="20"/>
          <w:szCs w:val="20"/>
        </w:rPr>
        <w:fldChar w:fldCharType="begin"/>
      </w:r>
      <w:r w:rsidR="00AE42D3" w:rsidRPr="00683518">
        <w:rPr>
          <w:rFonts w:ascii="Times New Roman" w:hAnsi="Times New Roman" w:cs="Times New Roman"/>
          <w:sz w:val="20"/>
          <w:szCs w:val="20"/>
        </w:rPr>
        <w:instrText xml:space="preserve"> ADDIN ZOTERO_ITEM CSL_CITATION {"citationID":"ylPmhQQz","properties":{"unsorted":false,"formattedCitation":"(2020)","plainCitation":"(2020)","noteIndex":0},"citationItems":[{"id":332,"uris":["http://zotero.org/users/local/Q41Jagc5/items/PH5FC28G"],"itemData":{"id":332,"type":"article-journal","container-title":"Thermal Science and Engineering Progress","DOI":"10.1016/j.tsep.2020.100545","page":"100545","title":"Modelling and simulation of a hybrid solar-electrical dryer of wood integrated with latent heat thermal energy storage system","volume":"18","author":[{"family":"Lamrani","given":"Bilal"},{"family":"Bekkioui","given":"Naoual"},{"family":"Draoui","given":"Abdeslam"}],"issued":{"date-parts":[["2020"]]}},"suppress-author":true}],"schema":"https://github.com/citation-style-language/schema/raw/master/csl-citation.json"} </w:instrText>
      </w:r>
      <w:r w:rsidR="00F47951" w:rsidRPr="00683518">
        <w:rPr>
          <w:rFonts w:ascii="Times New Roman" w:hAnsi="Times New Roman" w:cs="Times New Roman"/>
          <w:sz w:val="20"/>
          <w:szCs w:val="20"/>
        </w:rPr>
        <w:fldChar w:fldCharType="separate"/>
      </w:r>
      <w:r w:rsidR="00AE42D3" w:rsidRPr="00683518">
        <w:rPr>
          <w:rFonts w:ascii="Times New Roman" w:hAnsi="Times New Roman" w:cs="Times New Roman"/>
          <w:sz w:val="20"/>
          <w:szCs w:val="20"/>
        </w:rPr>
        <w:t>(2020)</w:t>
      </w:r>
      <w:r w:rsidR="00F47951" w:rsidRPr="00683518">
        <w:rPr>
          <w:rFonts w:ascii="Times New Roman" w:hAnsi="Times New Roman" w:cs="Times New Roman"/>
          <w:sz w:val="20"/>
          <w:szCs w:val="20"/>
        </w:rPr>
        <w:fldChar w:fldCharType="end"/>
      </w:r>
      <w:r w:rsidRPr="00683518">
        <w:rPr>
          <w:rFonts w:ascii="Times New Roman" w:hAnsi="Times New Roman" w:cs="Times New Roman"/>
          <w:sz w:val="20"/>
          <w:szCs w:val="20"/>
        </w:rPr>
        <w:t xml:space="preserve"> modelled a hybrid solar–electrical wood dryer integrated with a latent-heat thermal-energy-</w:t>
      </w:r>
      <w:r w:rsidRPr="00683518">
        <w:rPr>
          <w:rFonts w:ascii="Times New Roman" w:hAnsi="Times New Roman" w:cs="Times New Roman"/>
          <w:sz w:val="20"/>
          <w:szCs w:val="20"/>
        </w:rPr>
        <w:lastRenderedPageBreak/>
        <w:t>storage system, and Lamrani et al.</w:t>
      </w:r>
      <w:r w:rsidR="00B40549" w:rsidRPr="00683518">
        <w:rPr>
          <w:rFonts w:ascii="Times New Roman" w:hAnsi="Times New Roman" w:cs="Times New Roman"/>
          <w:sz w:val="20"/>
          <w:szCs w:val="20"/>
        </w:rPr>
        <w:t xml:space="preserve"> </w:t>
      </w:r>
      <w:r w:rsidR="00F47951" w:rsidRPr="00683518">
        <w:rPr>
          <w:rFonts w:ascii="Times New Roman" w:hAnsi="Times New Roman" w:cs="Times New Roman"/>
          <w:sz w:val="20"/>
          <w:szCs w:val="20"/>
        </w:rPr>
        <w:fldChar w:fldCharType="begin"/>
      </w:r>
      <w:r w:rsidR="00AE42D3" w:rsidRPr="00683518">
        <w:rPr>
          <w:rFonts w:ascii="Times New Roman" w:hAnsi="Times New Roman" w:cs="Times New Roman"/>
          <w:sz w:val="20"/>
          <w:szCs w:val="20"/>
        </w:rPr>
        <w:instrText xml:space="preserve"> ADDIN ZOTERO_ITEM CSL_CITATION {"citationID":"MNXq39ib","properties":{"unsorted":false,"formattedCitation":"(2021)","plainCitation":"(2021)","noteIndex":0},"citationItems":[{"id":333,"uris":["http://zotero.org/users/local/Q41Jagc5/items/W9IYJA4I"],"itemData":{"id":333,"type":"article-journal","container-title":"Energy","DOI":"10.1016/j.energy.2021.120511","page":"120511","title":"Energy analysis and economic feasibility of wood dryers integrated with heat recovery unit and solar air heaters in cold and hot climates","volume":"228","author":[{"family":"Lamrani","given":"Bilal"},{"family":"Bekkioui","given":"Naoual"},{"family":"Draoui","given":"Abdeslam"}],"issued":{"date-parts":[["2021"]]}},"suppress-author":true}],"schema":"https://github.com/citation-style-language/schema/raw/master/csl-citation.json"} </w:instrText>
      </w:r>
      <w:r w:rsidR="00F47951" w:rsidRPr="00683518">
        <w:rPr>
          <w:rFonts w:ascii="Times New Roman" w:hAnsi="Times New Roman" w:cs="Times New Roman"/>
          <w:sz w:val="20"/>
          <w:szCs w:val="20"/>
        </w:rPr>
        <w:fldChar w:fldCharType="separate"/>
      </w:r>
      <w:r w:rsidR="00AE42D3" w:rsidRPr="00683518">
        <w:rPr>
          <w:rFonts w:ascii="Times New Roman" w:hAnsi="Times New Roman" w:cs="Times New Roman"/>
          <w:sz w:val="20"/>
          <w:szCs w:val="20"/>
        </w:rPr>
        <w:t>(2021)</w:t>
      </w:r>
      <w:r w:rsidR="00F47951" w:rsidRPr="00683518">
        <w:rPr>
          <w:rFonts w:ascii="Times New Roman" w:hAnsi="Times New Roman" w:cs="Times New Roman"/>
          <w:sz w:val="20"/>
          <w:szCs w:val="20"/>
        </w:rPr>
        <w:fldChar w:fldCharType="end"/>
      </w:r>
      <w:r w:rsidRPr="00683518">
        <w:rPr>
          <w:rFonts w:ascii="Times New Roman" w:hAnsi="Times New Roman" w:cs="Times New Roman"/>
          <w:sz w:val="20"/>
          <w:szCs w:val="20"/>
        </w:rPr>
        <w:t xml:space="preserve"> subsequently reported that combining a photovoltaic/thermal collector with a heat-recovery unit reduced annual energy consumption of conventional wood dryers by up to 67.5 % in hot climates and 49.5 % in cold climates. An experimental and techno-economic study by Thomasson et al.</w:t>
      </w:r>
      <w:r w:rsidR="00F47951" w:rsidRPr="00683518">
        <w:rPr>
          <w:rFonts w:ascii="Times New Roman" w:hAnsi="Times New Roman" w:cs="Times New Roman"/>
          <w:sz w:val="20"/>
          <w:szCs w:val="20"/>
        </w:rPr>
        <w:fldChar w:fldCharType="begin"/>
      </w:r>
      <w:r w:rsidR="00AE42D3" w:rsidRPr="00683518">
        <w:rPr>
          <w:rFonts w:ascii="Times New Roman" w:hAnsi="Times New Roman" w:cs="Times New Roman"/>
          <w:sz w:val="20"/>
          <w:szCs w:val="20"/>
        </w:rPr>
        <w:instrText xml:space="preserve"> ADDIN ZOTERO_ITEM CSL_CITATION {"citationID":"QlaYseCl","properties":{"unsorted":false,"formattedCitation":"(2024)","plainCitation":"(2024)","noteIndex":0},"citationItems":[{"id":345,"uris":["http://zotero.org/users/local/Q41Jagc5/items/8FU6LBX5"],"itemData":{"id":345,"type":"article-journal","container-title":"Energy Reports","DOI":"10.1016/j.egyr.2024.07.018","page":"1428-1443","title":"Experimental and techno-economic analysis of solar-assisted heat pump drying of biomass","volume":"12","author":[{"family":"Thomasson","given":"Tomi"},{"family":"Kiviranta","given":"Kati"},{"family":"Tähtinen","given":"Matti"},{"family":"Tuomaala","given":"Mari"}],"issued":{"date-parts":[["2024"]]}},"suppress-author":true}],"schema":"https://github.com/citation-style-language/schema/raw/master/csl-citation.json"} </w:instrText>
      </w:r>
      <w:r w:rsidR="00F47951" w:rsidRPr="00683518">
        <w:rPr>
          <w:rFonts w:ascii="Times New Roman" w:hAnsi="Times New Roman" w:cs="Times New Roman"/>
          <w:sz w:val="20"/>
          <w:szCs w:val="20"/>
        </w:rPr>
        <w:fldChar w:fldCharType="separate"/>
      </w:r>
      <w:r w:rsidR="00AE42D3" w:rsidRPr="00683518">
        <w:rPr>
          <w:rFonts w:ascii="Times New Roman" w:hAnsi="Times New Roman" w:cs="Times New Roman"/>
          <w:sz w:val="20"/>
          <w:szCs w:val="20"/>
        </w:rPr>
        <w:t>(2024)</w:t>
      </w:r>
      <w:r w:rsidR="00F47951" w:rsidRPr="00683518">
        <w:rPr>
          <w:rFonts w:ascii="Times New Roman" w:hAnsi="Times New Roman" w:cs="Times New Roman"/>
          <w:sz w:val="20"/>
          <w:szCs w:val="20"/>
        </w:rPr>
        <w:fldChar w:fldCharType="end"/>
      </w:r>
      <w:r w:rsidR="006E05D9" w:rsidRPr="00683518">
        <w:rPr>
          <w:rFonts w:ascii="Times New Roman" w:hAnsi="Times New Roman" w:cs="Times New Roman"/>
          <w:sz w:val="20"/>
          <w:szCs w:val="20"/>
        </w:rPr>
        <w:t xml:space="preserve"> reported that a solar‑assisted heat‑pump biomass dryer in Finland increased the drying rate more than threefold (33.0 vs. 9.0 kg h⁻¹) compared to a conventional dryer, though this improvement came with a 45% rise in specific electricity consumption, underscoring the trade‑offs inherent in hybrid drying systems</w:t>
      </w:r>
      <w:r w:rsidRPr="00683518">
        <w:rPr>
          <w:rFonts w:ascii="Times New Roman" w:hAnsi="Times New Roman" w:cs="Times New Roman"/>
          <w:sz w:val="20"/>
          <w:szCs w:val="20"/>
        </w:rPr>
        <w:t>. A recent review confirmed that hybrid solar kilns, including solar–electric and solar–biomass configurations and those incorporating thermal storage, consistently achieve more stable temperatures, shorter drying times, and better product quality than purely solar systems</w:t>
      </w:r>
      <w:r w:rsidR="00AE42D3" w:rsidRPr="00683518">
        <w:rPr>
          <w:rFonts w:ascii="Times New Roman" w:hAnsi="Times New Roman" w:cs="Times New Roman"/>
          <w:sz w:val="20"/>
          <w:szCs w:val="20"/>
        </w:rPr>
        <w:t xml:space="preserve"> </w:t>
      </w:r>
      <w:r w:rsidR="00ED7E5B" w:rsidRPr="00683518">
        <w:rPr>
          <w:rFonts w:ascii="Times New Roman" w:hAnsi="Times New Roman" w:cs="Times New Roman"/>
          <w:sz w:val="20"/>
          <w:szCs w:val="20"/>
        </w:rPr>
        <w:fldChar w:fldCharType="begin"/>
      </w:r>
      <w:r w:rsidR="005963C2" w:rsidRPr="00683518">
        <w:rPr>
          <w:rFonts w:ascii="Times New Roman" w:hAnsi="Times New Roman" w:cs="Times New Roman"/>
          <w:sz w:val="20"/>
          <w:szCs w:val="20"/>
        </w:rPr>
        <w:instrText xml:space="preserve"> ADDIN ZOTERO_ITEM CSL_CITATION {"citationID":"idtou5og","properties":{"unsorted":false,"formattedCitation":"(Kong et al., 2024)","plainCitation":"(Kong et al., 2024)","noteIndex":0},"citationItems":[{"id":331,"uris":["http://zotero.org/users/local/Q41Jagc5/items/UCYRFZ7J"],"itemData":{"id":331,"type":"article-journal","container-title":"Energy","DOI":"10.1016/j.energy.2024.130640","page":"130640","title":"A comprehensive review of hybrid solar dryers integrated with auxiliary energy and units for agricultural products","volume":"293","author":[{"family":"Kong","given":"Deyi"},{"family":"Wang","given":"Yongyu"},{"family":"Li","given":"Ming"},{"family":"Liang","given":"Jianhua"}],"issued":{"date-parts":[["2024"]]}}}],"schema":"https://github.com/citation-style-language/schema/raw/master/csl-citation.json"} </w:instrText>
      </w:r>
      <w:r w:rsidR="00ED7E5B" w:rsidRPr="00683518">
        <w:rPr>
          <w:rFonts w:ascii="Times New Roman" w:hAnsi="Times New Roman" w:cs="Times New Roman"/>
          <w:sz w:val="20"/>
          <w:szCs w:val="20"/>
        </w:rPr>
        <w:fldChar w:fldCharType="separate"/>
      </w:r>
      <w:r w:rsidR="005963C2" w:rsidRPr="00683518">
        <w:rPr>
          <w:rFonts w:ascii="Times New Roman" w:hAnsi="Times New Roman" w:cs="Times New Roman"/>
          <w:sz w:val="20"/>
          <w:szCs w:val="20"/>
        </w:rPr>
        <w:t>(Kong et al., 2024)</w:t>
      </w:r>
      <w:r w:rsidR="00ED7E5B" w:rsidRPr="00683518">
        <w:rPr>
          <w:rFonts w:ascii="Times New Roman" w:hAnsi="Times New Roman" w:cs="Times New Roman"/>
          <w:sz w:val="20"/>
          <w:szCs w:val="20"/>
        </w:rPr>
        <w:fldChar w:fldCharType="end"/>
      </w:r>
      <w:r w:rsidR="00ED7E5B" w:rsidRPr="00683518">
        <w:rPr>
          <w:rFonts w:ascii="Times New Roman" w:hAnsi="Times New Roman" w:cs="Times New Roman"/>
          <w:sz w:val="20"/>
          <w:szCs w:val="20"/>
        </w:rPr>
        <w:t>.</w:t>
      </w:r>
    </w:p>
    <w:p w14:paraId="4AB98ABD" w14:textId="4DE1F090" w:rsidR="00D46F0B" w:rsidRPr="00683518" w:rsidRDefault="00BF5FD6" w:rsidP="00262A0E">
      <w:pPr>
        <w:pStyle w:val="BodyText"/>
        <w:spacing w:before="0" w:after="0"/>
        <w:ind w:firstLine="567"/>
        <w:jc w:val="both"/>
        <w:rPr>
          <w:rFonts w:ascii="Times New Roman" w:hAnsi="Times New Roman" w:cs="Times New Roman"/>
          <w:sz w:val="20"/>
          <w:szCs w:val="20"/>
        </w:rPr>
      </w:pPr>
      <w:r w:rsidRPr="00683518">
        <w:rPr>
          <w:rFonts w:ascii="Times New Roman" w:hAnsi="Times New Roman" w:cs="Times New Roman"/>
          <w:sz w:val="20"/>
          <w:szCs w:val="20"/>
        </w:rPr>
        <w:t>Early evidence using local climate inputs showed that solar-assisted schedules can be planned and optimised for specific sites. For example, Phonetip et al.</w:t>
      </w:r>
      <w:r w:rsidR="00542AFB" w:rsidRPr="00683518">
        <w:rPr>
          <w:rFonts w:ascii="Times New Roman" w:hAnsi="Times New Roman" w:cs="Times New Roman"/>
          <w:sz w:val="20"/>
          <w:szCs w:val="20"/>
        </w:rPr>
        <w:fldChar w:fldCharType="begin"/>
      </w:r>
      <w:r w:rsidR="00604B5B" w:rsidRPr="00683518">
        <w:rPr>
          <w:rFonts w:ascii="Times New Roman" w:hAnsi="Times New Roman" w:cs="Times New Roman"/>
          <w:sz w:val="20"/>
          <w:szCs w:val="20"/>
        </w:rPr>
        <w:instrText xml:space="preserve"> ADDIN ZOTERO_ITEM CSL_CITATION {"citationID":"b7XqipXa","properties":{"unsorted":false,"formattedCitation":"(2018)","plainCitation":"(2018)","noteIndex":0},"citationItems":[{"id":337,"uris":["http://zotero.org/users/local/Q41Jagc5/items/SD5Q3X68"],"itemData":{"id":337,"type":"article-journal","container-title":"BioResources","DOI":"10.15376/biores.13.2.3740-3752","issue":"2","page":"3740-3752","title":"Simulating solar kiln conditions using a conventional kiln","volume":"13","author":[{"family":"Phonetip","given":"Khamtan"},{"family":"Brodie","given":"Graham I."},{"family":"Ozarska","given":"Barbara"},{"family":"Belleville","given":"Benoit"}],"issued":{"date-parts":[["2018"]]}},"suppress-author":true}],"schema":"https://github.com/citation-style-language/schema/raw/master/csl-citation.json"} </w:instrText>
      </w:r>
      <w:r w:rsidR="00542AFB" w:rsidRPr="00683518">
        <w:rPr>
          <w:rFonts w:ascii="Times New Roman" w:hAnsi="Times New Roman" w:cs="Times New Roman"/>
          <w:sz w:val="20"/>
          <w:szCs w:val="20"/>
        </w:rPr>
        <w:fldChar w:fldCharType="separate"/>
      </w:r>
      <w:r w:rsidR="00604B5B" w:rsidRPr="00683518">
        <w:rPr>
          <w:rFonts w:ascii="Times New Roman" w:hAnsi="Times New Roman" w:cs="Times New Roman"/>
          <w:sz w:val="20"/>
          <w:szCs w:val="20"/>
        </w:rPr>
        <w:t>(2018)</w:t>
      </w:r>
      <w:r w:rsidR="00542AFB" w:rsidRPr="00683518">
        <w:rPr>
          <w:rFonts w:ascii="Times New Roman" w:hAnsi="Times New Roman" w:cs="Times New Roman"/>
          <w:sz w:val="20"/>
          <w:szCs w:val="20"/>
        </w:rPr>
        <w:fldChar w:fldCharType="end"/>
      </w:r>
      <w:r w:rsidRPr="00683518">
        <w:rPr>
          <w:rFonts w:ascii="Times New Roman" w:hAnsi="Times New Roman" w:cs="Times New Roman"/>
          <w:sz w:val="20"/>
          <w:szCs w:val="20"/>
        </w:rPr>
        <w:t xml:space="preserve"> simulated a solar-kiln schedule for tropical areas using a conventional kiln, demonstrating that local irradiance can be used to anticipate kiln behaviour prior to construction. Khouya</w:t>
      </w:r>
      <w:r w:rsidR="00604B5B" w:rsidRPr="00683518">
        <w:rPr>
          <w:rFonts w:ascii="Times New Roman" w:hAnsi="Times New Roman" w:cs="Times New Roman"/>
          <w:sz w:val="20"/>
          <w:szCs w:val="20"/>
        </w:rPr>
        <w:t xml:space="preserve"> </w:t>
      </w:r>
      <w:r w:rsidR="00542AFB" w:rsidRPr="00683518">
        <w:rPr>
          <w:rFonts w:ascii="Times New Roman" w:hAnsi="Times New Roman" w:cs="Times New Roman"/>
          <w:sz w:val="20"/>
          <w:szCs w:val="20"/>
        </w:rPr>
        <w:fldChar w:fldCharType="begin"/>
      </w:r>
      <w:r w:rsidR="00604B5B" w:rsidRPr="00683518">
        <w:rPr>
          <w:rFonts w:ascii="Times New Roman" w:hAnsi="Times New Roman" w:cs="Times New Roman"/>
          <w:sz w:val="20"/>
          <w:szCs w:val="20"/>
        </w:rPr>
        <w:instrText xml:space="preserve"> ADDIN ZOTERO_ITEM CSL_CITATION {"citationID":"75oHoE8H","properties":{"unsorted":false,"formattedCitation":"(2020)","plainCitation":"(2020)","noteIndex":0},"citationItems":[{"id":329,"uris":["http://zotero.org/users/local/Q41Jagc5/items/UALUEDY8"],"itemData":{"id":329,"type":"article-journal","container-title":"Renewable Energy","DOI":"10.1016/j.renene.2020.03.178","page":"783-799","title":"Effect of regeneration heat and energy storage on thermal drying performance in a hardwood solar kiln","volume":"155","author":[{"family":"Khouya","given":"Ahmed"}],"issued":{"date-parts":[["2020"]]}},"suppress-author":true}],"schema":"https://github.com/citation-style-language/schema/raw/master/csl-citation.json"} </w:instrText>
      </w:r>
      <w:r w:rsidR="00542AFB" w:rsidRPr="00683518">
        <w:rPr>
          <w:rFonts w:ascii="Times New Roman" w:hAnsi="Times New Roman" w:cs="Times New Roman"/>
          <w:sz w:val="20"/>
          <w:szCs w:val="20"/>
        </w:rPr>
        <w:fldChar w:fldCharType="separate"/>
      </w:r>
      <w:r w:rsidR="00604B5B" w:rsidRPr="00683518">
        <w:rPr>
          <w:rFonts w:ascii="Times New Roman" w:hAnsi="Times New Roman" w:cs="Times New Roman"/>
          <w:sz w:val="20"/>
          <w:szCs w:val="20"/>
        </w:rPr>
        <w:t>(2020)</w:t>
      </w:r>
      <w:r w:rsidR="00542AFB" w:rsidRPr="00683518">
        <w:rPr>
          <w:rFonts w:ascii="Times New Roman" w:hAnsi="Times New Roman" w:cs="Times New Roman"/>
          <w:sz w:val="20"/>
          <w:szCs w:val="20"/>
        </w:rPr>
        <w:fldChar w:fldCharType="end"/>
      </w:r>
      <w:r w:rsidRPr="00683518">
        <w:rPr>
          <w:rFonts w:ascii="Times New Roman" w:hAnsi="Times New Roman" w:cs="Times New Roman"/>
          <w:sz w:val="20"/>
          <w:szCs w:val="20"/>
        </w:rPr>
        <w:t xml:space="preserve"> coupled a heat pump with a photovoltaic/thermal (PV/T) collector, reporting higher efficiency and reduced grid dependence relative to non-hybrid baselines. </w:t>
      </w:r>
      <w:r w:rsidR="00FB270E" w:rsidRPr="00683518">
        <w:rPr>
          <w:rFonts w:ascii="Times New Roman" w:hAnsi="Times New Roman" w:cs="Times New Roman"/>
          <w:sz w:val="20"/>
          <w:szCs w:val="20"/>
        </w:rPr>
        <w:t>In</w:t>
      </w:r>
      <w:r w:rsidRPr="00683518">
        <w:rPr>
          <w:rFonts w:ascii="Times New Roman" w:hAnsi="Times New Roman" w:cs="Times New Roman"/>
          <w:sz w:val="20"/>
          <w:szCs w:val="20"/>
        </w:rPr>
        <w:t xml:space="preserve"> </w:t>
      </w:r>
      <w:r w:rsidRPr="00683518">
        <w:rPr>
          <w:rFonts w:ascii="Times New Roman" w:hAnsi="Times New Roman" w:cs="Times New Roman"/>
          <w:i/>
          <w:iCs/>
          <w:sz w:val="20"/>
          <w:szCs w:val="20"/>
        </w:rPr>
        <w:t>Drying Technology</w:t>
      </w:r>
      <w:r w:rsidRPr="00683518">
        <w:rPr>
          <w:rFonts w:ascii="Times New Roman" w:hAnsi="Times New Roman" w:cs="Times New Roman"/>
          <w:sz w:val="20"/>
          <w:szCs w:val="20"/>
        </w:rPr>
        <w:t xml:space="preserve">, a thermal recharge–discharge model derived from conventional-kiln measurements predicted internal solar-kiln temperature to within ± 2 °C and produced </w:t>
      </w:r>
      <w:r w:rsidRPr="00683518">
        <w:rPr>
          <w:rFonts w:ascii="Times New Roman" w:hAnsi="Times New Roman" w:cs="Times New Roman"/>
          <w:i/>
          <w:iCs/>
          <w:sz w:val="20"/>
          <w:szCs w:val="20"/>
        </w:rPr>
        <w:t>Eucalyptus delegatensis</w:t>
      </w:r>
      <w:r w:rsidRPr="00683518">
        <w:rPr>
          <w:rFonts w:ascii="Times New Roman" w:hAnsi="Times New Roman" w:cs="Times New Roman"/>
          <w:sz w:val="20"/>
          <w:szCs w:val="20"/>
        </w:rPr>
        <w:t xml:space="preserve"> boards dried to 12 % MC in 87 days at an average rate of 0.2 % MC day⁻¹</w:t>
      </w:r>
      <w:r w:rsidR="00986B25" w:rsidRPr="00683518">
        <w:rPr>
          <w:rFonts w:ascii="Times New Roman" w:hAnsi="Times New Roman" w:cs="Times New Roman"/>
          <w:sz w:val="20"/>
          <w:szCs w:val="20"/>
        </w:rPr>
        <w:fldChar w:fldCharType="begin"/>
      </w:r>
      <w:r w:rsidR="005963C2" w:rsidRPr="00683518">
        <w:rPr>
          <w:rFonts w:ascii="Times New Roman" w:hAnsi="Times New Roman" w:cs="Times New Roman"/>
          <w:sz w:val="20"/>
          <w:szCs w:val="20"/>
        </w:rPr>
        <w:instrText xml:space="preserve"> ADDIN ZOTERO_ITEM CSL_CITATION {"citationID":"Opxm791f","properties":{"unsorted":false,"formattedCitation":"(Phonetip, Brodie, et al., 2019)","plainCitation":"(Phonetip, Brodie, et al., 2019)","noteIndex":0},"citationItems":[{"id":338,"uris":["http://zotero.org/users/local/Q41Jagc5/items/LS6FBXNA"],"itemData":{"id":338,"type":"article-journal","container-title":"Drying Technology","DOI":"10.1080/07373937.2018.1496337","issue":"10","page":"1300-1312","title":"Drying timber in a solar kiln using an intermittent drying schedule of conventional laboratory kiln","volume":"37","author":[{"family":"Phonetip","given":"Khamtan"},{"family":"Brodie","given":"Graham I."},{"family":"Ozarska","given":"Barbara"},{"family":"Belleville","given":"Benoit"}],"issued":{"date-parts":[["2019"]]}}}],"schema":"https://github.com/citation-style-language/schema/raw/master/csl-citation.json"} </w:instrText>
      </w:r>
      <w:r w:rsidR="00986B25" w:rsidRPr="00683518">
        <w:rPr>
          <w:rFonts w:ascii="Times New Roman" w:hAnsi="Times New Roman" w:cs="Times New Roman"/>
          <w:sz w:val="20"/>
          <w:szCs w:val="20"/>
        </w:rPr>
        <w:fldChar w:fldCharType="separate"/>
      </w:r>
      <w:r w:rsidR="005963C2" w:rsidRPr="00683518">
        <w:rPr>
          <w:rFonts w:ascii="Times New Roman" w:hAnsi="Times New Roman" w:cs="Times New Roman"/>
          <w:sz w:val="20"/>
          <w:szCs w:val="20"/>
        </w:rPr>
        <w:t>(Phonetip, Brodie, et al., 2019)</w:t>
      </w:r>
      <w:r w:rsidR="00986B25" w:rsidRPr="00683518">
        <w:rPr>
          <w:rFonts w:ascii="Times New Roman" w:hAnsi="Times New Roman" w:cs="Times New Roman"/>
          <w:sz w:val="20"/>
          <w:szCs w:val="20"/>
        </w:rPr>
        <w:fldChar w:fldCharType="end"/>
      </w:r>
      <w:r w:rsidR="00986B25" w:rsidRPr="00683518">
        <w:rPr>
          <w:rFonts w:ascii="Times New Roman" w:hAnsi="Times New Roman" w:cs="Times New Roman"/>
          <w:sz w:val="20"/>
          <w:szCs w:val="20"/>
        </w:rPr>
        <w:t>.</w:t>
      </w:r>
      <w:r w:rsidRPr="00683518">
        <w:rPr>
          <w:rFonts w:ascii="Times New Roman" w:hAnsi="Times New Roman" w:cs="Times New Roman"/>
          <w:sz w:val="20"/>
          <w:szCs w:val="20"/>
        </w:rPr>
        <w:t xml:space="preserve"> A companion study showed that intermittent solar-style schedules (45 °C / 60 % RH heating, 80–90 % RH non-heating) gave AS/NZS 4787:2001 class-A quality on the same species,</w:t>
      </w:r>
      <w:r w:rsidR="00986B25" w:rsidRPr="00683518">
        <w:rPr>
          <w:rFonts w:ascii="Times New Roman" w:hAnsi="Times New Roman" w:cs="Times New Roman"/>
          <w:sz w:val="20"/>
          <w:szCs w:val="20"/>
        </w:rPr>
        <w:fldChar w:fldCharType="begin"/>
      </w:r>
      <w:r w:rsidR="00604B5B" w:rsidRPr="00683518">
        <w:rPr>
          <w:rFonts w:ascii="Times New Roman" w:hAnsi="Times New Roman" w:cs="Times New Roman"/>
          <w:sz w:val="20"/>
          <w:szCs w:val="20"/>
        </w:rPr>
        <w:instrText xml:space="preserve"> ADDIN ZOTERO_ITEM CSL_CITATION {"citationID":"ym8NSTqI","properties":{"unsorted":false,"formattedCitation":"(Phonetip, Ozarska, et al., 2019)","plainCitation":"(Phonetip, Ozarska, et al., 2019)","noteIndex":0},"citationItems":[{"id":339,"uris":["http://zotero.org/users/local/Q41Jagc5/items/WXZNJI5K"],"itemData":{"id":339,"type":"article-journal","container-title":"Drying Technology","DOI":"10.1080/07373937.2018.1445638","issue":"2","page":"220-228","title":"Comparing two intermittent drying schedules for timber drying quality","volume":"37","author":[{"family":"Phonetip","given":"Khamtan"},{"family":"Ozarska","given":"Barbara"},{"family":"Belleville","given":"Benoit"},{"family":"Brodie","given":"Graham I."}],"issued":{"date-parts":[["2019"]]}}}],"schema":"https://github.com/citation-style-language/schema/raw/master/csl-citation.json"} </w:instrText>
      </w:r>
      <w:r w:rsidR="00986B25" w:rsidRPr="00683518">
        <w:rPr>
          <w:rFonts w:ascii="Times New Roman" w:hAnsi="Times New Roman" w:cs="Times New Roman"/>
          <w:sz w:val="20"/>
          <w:szCs w:val="20"/>
        </w:rPr>
        <w:fldChar w:fldCharType="separate"/>
      </w:r>
      <w:r w:rsidR="00604B5B" w:rsidRPr="00683518">
        <w:rPr>
          <w:rFonts w:ascii="Times New Roman" w:hAnsi="Times New Roman" w:cs="Times New Roman"/>
          <w:sz w:val="20"/>
          <w:szCs w:val="20"/>
        </w:rPr>
        <w:t>(Phonetip, Ozarska, et al., 2019)</w:t>
      </w:r>
      <w:r w:rsidR="00986B25" w:rsidRPr="00683518">
        <w:rPr>
          <w:rFonts w:ascii="Times New Roman" w:hAnsi="Times New Roman" w:cs="Times New Roman"/>
          <w:sz w:val="20"/>
          <w:szCs w:val="20"/>
        </w:rPr>
        <w:fldChar w:fldCharType="end"/>
      </w:r>
      <w:r w:rsidRPr="00683518">
        <w:rPr>
          <w:rFonts w:ascii="Times New Roman" w:hAnsi="Times New Roman" w:cs="Times New Roman"/>
          <w:sz w:val="20"/>
          <w:szCs w:val="20"/>
        </w:rPr>
        <w:t xml:space="preserve"> establishing that solar-driven cyclic regimes can match conventional-kiln quality. Ferrari et al.</w:t>
      </w:r>
      <w:r w:rsidR="00986B25" w:rsidRPr="00683518">
        <w:rPr>
          <w:rFonts w:ascii="Times New Roman" w:hAnsi="Times New Roman" w:cs="Times New Roman"/>
          <w:sz w:val="20"/>
          <w:szCs w:val="20"/>
        </w:rPr>
        <w:fldChar w:fldCharType="begin"/>
      </w:r>
      <w:r w:rsidR="00604B5B" w:rsidRPr="00683518">
        <w:rPr>
          <w:rFonts w:ascii="Times New Roman" w:hAnsi="Times New Roman" w:cs="Times New Roman"/>
          <w:sz w:val="20"/>
          <w:szCs w:val="20"/>
        </w:rPr>
        <w:instrText xml:space="preserve"> ADDIN ZOTERO_ITEM CSL_CITATION {"citationID":"fPHKDgkd","properties":{"unsorted":false,"formattedCitation":"(2024)","plainCitation":"(2024)","noteIndex":0},"citationItems":[{"id":324,"uris":["http://zotero.org/users/local/Q41Jagc5/items/YQG5DPLW"],"itemData":{"id":324,"type":"article-journal","container-title":"International Journal of Ambient Energy","DOI":"10.1080/01430750.2024.2367109","issue":"1","page":"2367109","title":"A hybrid solar/biomass active indirect kiln dryer for timber in the Democratic Republic of Congo","volume":"45","author":[{"family":"Ferrari","given":"Stefano"},{"family":"Cuccui","given":"Ignazia"},{"family":"Cerutti","given":"Paolo O."},{"family":"Allegretti","given":"Ottaviano"}],"issued":{"date-parts":[["2024"]]}},"suppress-author":true}],"schema":"https://github.com/citation-style-language/schema/raw/master/csl-citation.json"} </w:instrText>
      </w:r>
      <w:r w:rsidR="00986B25" w:rsidRPr="00683518">
        <w:rPr>
          <w:rFonts w:ascii="Times New Roman" w:hAnsi="Times New Roman" w:cs="Times New Roman"/>
          <w:sz w:val="20"/>
          <w:szCs w:val="20"/>
        </w:rPr>
        <w:fldChar w:fldCharType="separate"/>
      </w:r>
      <w:r w:rsidR="00604B5B" w:rsidRPr="00683518">
        <w:rPr>
          <w:rFonts w:ascii="Times New Roman" w:hAnsi="Times New Roman" w:cs="Times New Roman"/>
          <w:sz w:val="20"/>
          <w:szCs w:val="20"/>
        </w:rPr>
        <w:t>(2024)</w:t>
      </w:r>
      <w:r w:rsidR="00986B25" w:rsidRPr="00683518">
        <w:rPr>
          <w:rFonts w:ascii="Times New Roman" w:hAnsi="Times New Roman" w:cs="Times New Roman"/>
          <w:sz w:val="20"/>
          <w:szCs w:val="20"/>
        </w:rPr>
        <w:fldChar w:fldCharType="end"/>
      </w:r>
      <w:r w:rsidRPr="00683518">
        <w:rPr>
          <w:rFonts w:ascii="Times New Roman" w:hAnsi="Times New Roman" w:cs="Times New Roman"/>
          <w:sz w:val="20"/>
          <w:szCs w:val="20"/>
        </w:rPr>
        <w:t xml:space="preserve"> field-validated a pilot solar-plus-biomass indirect kiln in which an auxiliary biomass furnace accelerated drying from ≈0.4 % MC day⁻¹ (solar alone) to ≈1.4 % MC day⁻¹ and lowered final moisture content relative to open-air drying. From an end-use perspective, solar-plus-grid hybrids are particularly attractive in regions where the grid is largely renewable or where local biomass supply chains are constrained.</w:t>
      </w:r>
    </w:p>
    <w:p w14:paraId="4B0C564B" w14:textId="0A6961DF" w:rsidR="00D46F0B" w:rsidRPr="00683518" w:rsidRDefault="00BF5FD6" w:rsidP="00262A0E">
      <w:pPr>
        <w:pStyle w:val="BodyText"/>
        <w:spacing w:before="0" w:after="0"/>
        <w:ind w:firstLine="567"/>
        <w:jc w:val="both"/>
        <w:rPr>
          <w:rFonts w:ascii="Times New Roman" w:hAnsi="Times New Roman" w:cs="Times New Roman"/>
          <w:sz w:val="20"/>
          <w:szCs w:val="20"/>
        </w:rPr>
      </w:pPr>
      <w:r w:rsidRPr="00683518">
        <w:rPr>
          <w:rFonts w:ascii="Times New Roman" w:hAnsi="Times New Roman" w:cs="Times New Roman"/>
          <w:sz w:val="20"/>
          <w:szCs w:val="20"/>
        </w:rPr>
        <w:t>Further comparative work underscores how collector and system choices affect outcomes. Chtioui and Khouya</w:t>
      </w:r>
      <w:r w:rsidR="00707ECA" w:rsidRPr="00683518">
        <w:rPr>
          <w:rFonts w:ascii="Times New Roman" w:hAnsi="Times New Roman" w:cs="Times New Roman"/>
          <w:sz w:val="20"/>
          <w:szCs w:val="20"/>
        </w:rPr>
        <w:fldChar w:fldCharType="begin"/>
      </w:r>
      <w:r w:rsidR="0015589B" w:rsidRPr="00683518">
        <w:rPr>
          <w:rFonts w:ascii="Times New Roman" w:hAnsi="Times New Roman" w:cs="Times New Roman"/>
          <w:sz w:val="20"/>
          <w:szCs w:val="20"/>
        </w:rPr>
        <w:instrText xml:space="preserve"> ADDIN ZOTERO_ITEM CSL_CITATION {"citationID":"wIf1SCVV","properties":{"unsorted":false,"formattedCitation":"(2024)","plainCitation":"(2024)","dontUpdate":true,"noteIndex":0},"citationItems":[{"id":321,"uris":["http://zotero.org/users/local/Q41Jagc5/items/A9WWUJIQ"],"itemData":{"id":321,"type":"article-journal","container-title":"Renewable Energy","DOI":"10.1016/j.renene.2023.119691","page":"119691","title":"Optimizing solar energy for wood drying under various climates: A comparative study of flat plate and photovoltaic thermal solar collectors","volume":"221","author":[{"family":"Chtioui","given":"Saâd"},{"family":"Khouya","given":"Ahmed"}],"issued":{"date-parts":[["2024"]]}},"suppress-author":true}],"schema":"https://github.com/citation-style-language/schema/raw/master/csl-citation.json"} </w:instrText>
      </w:r>
      <w:r w:rsidR="00707ECA" w:rsidRPr="00683518">
        <w:rPr>
          <w:rFonts w:ascii="Times New Roman" w:hAnsi="Times New Roman" w:cs="Times New Roman"/>
          <w:sz w:val="20"/>
          <w:szCs w:val="20"/>
        </w:rPr>
        <w:fldChar w:fldCharType="separate"/>
      </w:r>
      <w:r w:rsidR="00604B5B" w:rsidRPr="00683518">
        <w:rPr>
          <w:rFonts w:ascii="Times New Roman" w:hAnsi="Times New Roman" w:cs="Times New Roman"/>
          <w:sz w:val="20"/>
          <w:szCs w:val="20"/>
        </w:rPr>
        <w:t xml:space="preserve"> (2024)</w:t>
      </w:r>
      <w:r w:rsidR="00707ECA" w:rsidRPr="00683518">
        <w:rPr>
          <w:rFonts w:ascii="Times New Roman" w:hAnsi="Times New Roman" w:cs="Times New Roman"/>
          <w:sz w:val="20"/>
          <w:szCs w:val="20"/>
        </w:rPr>
        <w:fldChar w:fldCharType="end"/>
      </w:r>
      <w:r w:rsidRPr="00683518">
        <w:rPr>
          <w:rFonts w:ascii="Times New Roman" w:hAnsi="Times New Roman" w:cs="Times New Roman"/>
          <w:sz w:val="20"/>
          <w:szCs w:val="20"/>
        </w:rPr>
        <w:t xml:space="preserve"> showed that PV/T and double-pass solar-air collectors improve temperature profiles and throughput across climates, supporting the case for hybridisation. Hybridisation, often complemented by thermal storage, delivers the largest gains in energy efficiency and process reliability compared to solar-only drying</w:t>
      </w:r>
      <w:r w:rsidR="00604B5B" w:rsidRPr="00683518">
        <w:rPr>
          <w:rFonts w:ascii="Times New Roman" w:hAnsi="Times New Roman" w:cs="Times New Roman"/>
          <w:sz w:val="20"/>
          <w:szCs w:val="20"/>
        </w:rPr>
        <w:t xml:space="preserve"> </w:t>
      </w:r>
      <w:r w:rsidR="00707ECA" w:rsidRPr="00683518">
        <w:rPr>
          <w:rFonts w:ascii="Times New Roman" w:hAnsi="Times New Roman" w:cs="Times New Roman"/>
          <w:sz w:val="20"/>
          <w:szCs w:val="20"/>
        </w:rPr>
        <w:fldChar w:fldCharType="begin"/>
      </w:r>
      <w:r w:rsidR="00385202" w:rsidRPr="00683518">
        <w:rPr>
          <w:rFonts w:ascii="Times New Roman" w:hAnsi="Times New Roman" w:cs="Times New Roman"/>
          <w:sz w:val="20"/>
          <w:szCs w:val="20"/>
        </w:rPr>
        <w:instrText xml:space="preserve"> ADDIN ZOTERO_ITEM CSL_CITATION {"citationID":"TKRsZP9d","properties":{"unsorted":false,"formattedCitation":"(G. Khater et al., 2024)","plainCitation":"(G. Khater et al., 2024)","noteIndex":0},"citationItems":[{"id":328,"uris":["http://zotero.org/users/local/Q41Jagc5/items/AI84AJXW"],"itemData":{"id":328,"type":"article-journal","container-title":"Scientific Reports","DOI":"10.1038/s41598-024-74751-4","issue":"1","page":"23922","title":"Assessment of a LPG hybrid solar dryer assisted with smart air circulation system for drying basil leaves","volume":"14","author":[{"family":"Khater","given":"Gamal"},{"family":"Bahnasawy","given":"Hamed"},{"family":"Oraiath","given":"Tasneem"},{"family":"Alhag","given":"Khaled"},{"family":"Shuraym","given":"Asma"},{"family":"Moustapha","given":"El"},{"family":"Elwakeel","given":"Esam"},{"family":"Elbeltagi","given":"Ahmed"},{"family":"Salem","given":"Adel"},{"family":"Metwally","given":"Ahmed"},{"family":"Abdalla","given":"Iman"},{"family":"Hussein","given":"Mohamed"},{"family":"Abdeen","given":"Ahmed"},{"family":"Hussein","given":"Mahmoud"},{"family":"Abdeen","given":"Ibrahim"}],"issued":{"date-parts":[["2024"]]}}}],"schema":"https://github.com/citation-style-language/schema/raw/master/csl-citation.json"} </w:instrText>
      </w:r>
      <w:r w:rsidR="00707ECA" w:rsidRPr="00683518">
        <w:rPr>
          <w:rFonts w:ascii="Times New Roman" w:hAnsi="Times New Roman" w:cs="Times New Roman"/>
          <w:sz w:val="20"/>
          <w:szCs w:val="20"/>
        </w:rPr>
        <w:fldChar w:fldCharType="separate"/>
      </w:r>
      <w:r w:rsidR="005963C2" w:rsidRPr="00683518">
        <w:rPr>
          <w:rFonts w:ascii="Times New Roman" w:hAnsi="Times New Roman" w:cs="Times New Roman"/>
          <w:sz w:val="20"/>
          <w:szCs w:val="20"/>
        </w:rPr>
        <w:t>(G. Khater et al., 2024)</w:t>
      </w:r>
      <w:r w:rsidR="00707ECA" w:rsidRPr="00683518">
        <w:rPr>
          <w:rFonts w:ascii="Times New Roman" w:hAnsi="Times New Roman" w:cs="Times New Roman"/>
          <w:sz w:val="20"/>
          <w:szCs w:val="20"/>
        </w:rPr>
        <w:fldChar w:fldCharType="end"/>
      </w:r>
      <w:r w:rsidR="00707ECA" w:rsidRPr="00683518">
        <w:rPr>
          <w:rFonts w:ascii="Times New Roman" w:hAnsi="Times New Roman" w:cs="Times New Roman"/>
          <w:sz w:val="20"/>
          <w:szCs w:val="20"/>
        </w:rPr>
        <w:t>.</w:t>
      </w:r>
      <w:r w:rsidRPr="00683518">
        <w:rPr>
          <w:rFonts w:ascii="Times New Roman" w:hAnsi="Times New Roman" w:cs="Times New Roman"/>
          <w:sz w:val="20"/>
          <w:szCs w:val="20"/>
        </w:rPr>
        <w:t xml:space="preserve"> Lamrani et al.</w:t>
      </w:r>
      <w:r w:rsidR="00707ECA" w:rsidRPr="00683518">
        <w:rPr>
          <w:rFonts w:ascii="Times New Roman" w:hAnsi="Times New Roman" w:cs="Times New Roman"/>
          <w:sz w:val="20"/>
          <w:szCs w:val="20"/>
        </w:rPr>
        <w:fldChar w:fldCharType="begin"/>
      </w:r>
      <w:r w:rsidR="00604B5B" w:rsidRPr="00683518">
        <w:rPr>
          <w:rFonts w:ascii="Times New Roman" w:hAnsi="Times New Roman" w:cs="Times New Roman"/>
          <w:sz w:val="20"/>
          <w:szCs w:val="20"/>
        </w:rPr>
        <w:instrText xml:space="preserve"> ADDIN ZOTERO_ITEM CSL_CITATION {"citationID":"jv1PrUq1","properties":{"unsorted":false,"formattedCitation":"(2023)","plainCitation":"(2023)","noteIndex":0},"citationItems":[{"id":334,"uris":["http://zotero.org/users/local/Q41Jagc5/items/G6RHCLIH"],"itemData":{"id":334,"type":"article-journal","container-title":"Drying Technology","DOI":"10.1080/07373937.2022.2112048","issue":"5","page":"605-627","title":"Recent progress in solar wood drying: An updated review","volume":"41","author":[{"family":"Lamrani","given":"Bilal"},{"family":"Bekkioui","given":"Naoual"},{"family":"Simo-Tagne","given":"Merlin"},{"family":"Ndukwu","given":"Macmanus Chinenye"}],"issued":{"date-parts":[["2023"]]}},"suppress-author":true}],"schema":"https://github.com/citation-style-language/schema/raw/master/csl-citation.json"} </w:instrText>
      </w:r>
      <w:r w:rsidR="00707ECA" w:rsidRPr="00683518">
        <w:rPr>
          <w:rFonts w:ascii="Times New Roman" w:hAnsi="Times New Roman" w:cs="Times New Roman"/>
          <w:sz w:val="20"/>
          <w:szCs w:val="20"/>
        </w:rPr>
        <w:fldChar w:fldCharType="separate"/>
      </w:r>
      <w:r w:rsidR="00604B5B" w:rsidRPr="00683518">
        <w:rPr>
          <w:rFonts w:ascii="Times New Roman" w:hAnsi="Times New Roman" w:cs="Times New Roman"/>
          <w:sz w:val="20"/>
          <w:szCs w:val="20"/>
        </w:rPr>
        <w:t>(2023)</w:t>
      </w:r>
      <w:r w:rsidR="00707ECA" w:rsidRPr="00683518">
        <w:rPr>
          <w:rFonts w:ascii="Times New Roman" w:hAnsi="Times New Roman" w:cs="Times New Roman"/>
          <w:sz w:val="20"/>
          <w:szCs w:val="20"/>
        </w:rPr>
        <w:fldChar w:fldCharType="end"/>
      </w:r>
      <w:r w:rsidRPr="00683518">
        <w:rPr>
          <w:rFonts w:ascii="Times New Roman" w:hAnsi="Times New Roman" w:cs="Times New Roman"/>
          <w:sz w:val="20"/>
          <w:szCs w:val="20"/>
        </w:rPr>
        <w:t xml:space="preserve"> in a one-year simulation of a solar wood dryer, found that chamber air temperature varied widely with the weather and that maintaining a high setpoint was challenging without auxiliary heat.</w:t>
      </w:r>
    </w:p>
    <w:p w14:paraId="33575FBA" w14:textId="6B55DF7A" w:rsidR="00D46F0B" w:rsidRPr="00683518" w:rsidRDefault="00BF5FD6" w:rsidP="00262A0E">
      <w:pPr>
        <w:pStyle w:val="BodyText"/>
        <w:spacing w:before="0" w:after="0"/>
        <w:ind w:firstLine="567"/>
        <w:jc w:val="both"/>
        <w:rPr>
          <w:rFonts w:ascii="Times New Roman" w:hAnsi="Times New Roman" w:cs="Times New Roman"/>
          <w:sz w:val="20"/>
          <w:szCs w:val="20"/>
        </w:rPr>
      </w:pPr>
      <w:r w:rsidRPr="00683518">
        <w:rPr>
          <w:rFonts w:ascii="Times New Roman" w:hAnsi="Times New Roman" w:cs="Times New Roman"/>
          <w:sz w:val="20"/>
          <w:szCs w:val="20"/>
        </w:rPr>
        <w:t xml:space="preserve">Crucially, kiln-temperature stability is improved when hybrid solar kilns are actively managed. Weather-aware, sensor-driven control of auxiliary heat and airflow can shorten drying time by up to 35 % while stabilising temperature and relative humidity, thereby improving both </w:t>
      </w:r>
      <w:r w:rsidRPr="00683518">
        <w:rPr>
          <w:rFonts w:ascii="Times New Roman" w:hAnsi="Times New Roman" w:cs="Times New Roman"/>
          <w:sz w:val="20"/>
          <w:szCs w:val="20"/>
        </w:rPr>
        <w:lastRenderedPageBreak/>
        <w:t>energy performance and product quality</w:t>
      </w:r>
      <w:r w:rsidR="00707ECA" w:rsidRPr="00683518">
        <w:rPr>
          <w:rFonts w:ascii="Times New Roman" w:hAnsi="Times New Roman" w:cs="Times New Roman"/>
          <w:sz w:val="20"/>
          <w:szCs w:val="20"/>
        </w:rPr>
        <w:fldChar w:fldCharType="begin"/>
      </w:r>
      <w:r w:rsidR="00385202" w:rsidRPr="00683518">
        <w:rPr>
          <w:rFonts w:ascii="Times New Roman" w:hAnsi="Times New Roman" w:cs="Times New Roman"/>
          <w:sz w:val="20"/>
          <w:szCs w:val="20"/>
        </w:rPr>
        <w:instrText xml:space="preserve"> ADDIN ZOTERO_ITEM CSL_CITATION {"citationID":"LF2C36nu","properties":{"unsorted":false,"formattedCitation":"(Chtioui &amp; Khouya, 2024; Ferrari et al., 2024; Khouya, 2020)","plainCitation":"(Chtioui &amp; Khouya, 2024; Ferrari et al., 2024; Khouya, 2020)","noteIndex":0},"citationItems":[{"id":329,"uris":["http://zotero.org/users/local/Q41Jagc5/items/UALUEDY8"],"itemData":{"id":329,"type":"article-journal","container-title":"Renewable Energy","DOI":"10.1016/j.renene.2020.03.178","page":"783-799","title":"Effect of regeneration heat and energy storage on thermal drying performance in a hardwood solar kiln","volume":"155","author":[{"family":"Khouya","given":"Ahmed"}],"issued":{"date-parts":[["2020"]]}}},{"id":324,"uris":["http://zotero.org/users/local/Q41Jagc5/items/YQG5DPLW"],"itemData":{"id":324,"type":"article-journal","container-title":"International Journal of Ambient Energy","DOI":"10.1080/01430750.2024.2367109","issue":"1","page":"2367109","title":"A hybrid solar/biomass active indirect kiln dryer for timber in the Democratic Republic of Congo","volume":"45","author":[{"family":"Ferrari","given":"Stefano"},{"family":"Cuccui","given":"Ignazia"},{"family":"Cerutti","given":"Paolo O."},{"family":"Allegretti","given":"Ottaviano"}],"issued":{"date-parts":[["2024"]]}}},{"id":321,"uris":["http://zotero.org/users/local/Q41Jagc5/items/A9WWUJIQ"],"itemData":{"id":321,"type":"article-journal","container-title":"Renewable Energy","DOI":"10.1016/j.renene.2023.119691","page":"119691","title":"Optimizing solar energy for wood drying under various climates: A comparative study of flat plate and photovoltaic thermal solar collectors","volume":"221","author":[{"family":"Chtioui","given":"Saâd"},{"family":"Khouya","given":"Ahmed"}],"issued":{"date-parts":[["2024"]]}}}],"schema":"https://github.com/citation-style-language/schema/raw/master/csl-citation.json"} </w:instrText>
      </w:r>
      <w:r w:rsidR="00707ECA" w:rsidRPr="00683518">
        <w:rPr>
          <w:rFonts w:ascii="Times New Roman" w:hAnsi="Times New Roman" w:cs="Times New Roman"/>
          <w:sz w:val="20"/>
          <w:szCs w:val="20"/>
        </w:rPr>
        <w:fldChar w:fldCharType="separate"/>
      </w:r>
      <w:r w:rsidR="005963C2" w:rsidRPr="00683518">
        <w:rPr>
          <w:rFonts w:ascii="Times New Roman" w:hAnsi="Times New Roman" w:cs="Times New Roman"/>
          <w:sz w:val="20"/>
          <w:szCs w:val="20"/>
        </w:rPr>
        <w:t>(Chtioui &amp; Khouya, 2024; Ferrari et al., 2024; Khouya, 2020)</w:t>
      </w:r>
      <w:r w:rsidR="00707ECA" w:rsidRPr="00683518">
        <w:rPr>
          <w:rFonts w:ascii="Times New Roman" w:hAnsi="Times New Roman" w:cs="Times New Roman"/>
          <w:sz w:val="20"/>
          <w:szCs w:val="20"/>
        </w:rPr>
        <w:fldChar w:fldCharType="end"/>
      </w:r>
      <w:r w:rsidR="0072403A" w:rsidRPr="00683518">
        <w:rPr>
          <w:rFonts w:ascii="Times New Roman" w:hAnsi="Times New Roman" w:cs="Times New Roman"/>
          <w:sz w:val="20"/>
          <w:szCs w:val="20"/>
        </w:rPr>
        <w:t>.</w:t>
      </w:r>
      <w:r w:rsidRPr="00683518">
        <w:rPr>
          <w:rFonts w:ascii="Times New Roman" w:hAnsi="Times New Roman" w:cs="Times New Roman"/>
          <w:sz w:val="20"/>
          <w:szCs w:val="20"/>
        </w:rPr>
        <w:t xml:space="preserve"> Recent advances in this direction include a model-based optimisation framework that couples PV/T thermal output to harmonic-function drying schedules to absorb renewable-energy fluctuations during beech-board drying</w:t>
      </w:r>
      <w:r w:rsidR="0072403A" w:rsidRPr="00683518">
        <w:rPr>
          <w:rFonts w:ascii="Times New Roman" w:hAnsi="Times New Roman" w:cs="Times New Roman"/>
          <w:sz w:val="20"/>
          <w:szCs w:val="20"/>
        </w:rPr>
        <w:t xml:space="preserve"> </w:t>
      </w:r>
      <w:r w:rsidR="00707ECA" w:rsidRPr="00683518">
        <w:rPr>
          <w:rFonts w:ascii="Times New Roman" w:hAnsi="Times New Roman" w:cs="Times New Roman"/>
          <w:sz w:val="20"/>
          <w:szCs w:val="20"/>
        </w:rPr>
        <w:fldChar w:fldCharType="begin"/>
      </w:r>
      <w:r w:rsidR="005963C2" w:rsidRPr="00683518">
        <w:rPr>
          <w:rFonts w:ascii="Times New Roman" w:hAnsi="Times New Roman" w:cs="Times New Roman"/>
          <w:sz w:val="20"/>
          <w:szCs w:val="20"/>
        </w:rPr>
        <w:instrText xml:space="preserve"> ADDIN ZOTERO_ITEM CSL_CITATION {"citationID":"TLDdtTCo","properties":{"unsorted":false,"formattedCitation":"(St\\uc0\\u233{}phan et al., 2025)","plainCitation":"(Stéphan et al., 2025)","noteIndex":0},"citationItems":[{"id":343,"uris":["http://zotero.org/users/local/Q41Jagc5/items/KCHRYTBG"],"itemData":{"id":343,"type":"article-journal","container-title":"Drying Technology","DOI":"10.1080/07373937.2025.2456789","title":"A model-based advanced control system to cope with energy fluctuations in industrial wood drying","author":[{"family":"Stéphan","given":"Antoine"},{"family":"Sauceau","given":"Martial"},{"family":"Lecomte","given":"Didier"},{"family":"Bahloul","given":"Raouf"}],"issued":{"date-parts":[["2025"]]}}}],"schema":"https://github.com/citation-style-language/schema/raw/master/csl-citation.json"} </w:instrText>
      </w:r>
      <w:r w:rsidR="00707ECA" w:rsidRPr="00683518">
        <w:rPr>
          <w:rFonts w:ascii="Times New Roman" w:hAnsi="Times New Roman" w:cs="Times New Roman"/>
          <w:sz w:val="20"/>
          <w:szCs w:val="20"/>
        </w:rPr>
        <w:fldChar w:fldCharType="separate"/>
      </w:r>
      <w:r w:rsidR="005963C2" w:rsidRPr="00683518">
        <w:rPr>
          <w:rFonts w:ascii="Times New Roman" w:hAnsi="Times New Roman" w:cs="Times New Roman"/>
          <w:sz w:val="20"/>
          <w:szCs w:val="20"/>
        </w:rPr>
        <w:t>(Stéphan et al., 2025)</w:t>
      </w:r>
      <w:r w:rsidR="00707ECA" w:rsidRPr="00683518">
        <w:rPr>
          <w:rFonts w:ascii="Times New Roman" w:hAnsi="Times New Roman" w:cs="Times New Roman"/>
          <w:sz w:val="20"/>
          <w:szCs w:val="20"/>
        </w:rPr>
        <w:fldChar w:fldCharType="end"/>
      </w:r>
      <w:r w:rsidR="009F2507" w:rsidRPr="00683518">
        <w:rPr>
          <w:rFonts w:ascii="Times New Roman" w:hAnsi="Times New Roman" w:cs="Times New Roman"/>
          <w:sz w:val="20"/>
          <w:szCs w:val="20"/>
        </w:rPr>
        <w:t xml:space="preserve"> and an air-energy-assisted solar system tested in north-east China that achieved a 50.7 % electrical-energy improvement when the auxiliary heat was applied intermittently rather than continuously</w:t>
      </w:r>
      <w:r w:rsidR="00707ECA" w:rsidRPr="00683518">
        <w:rPr>
          <w:rFonts w:ascii="Times New Roman" w:hAnsi="Times New Roman" w:cs="Times New Roman"/>
          <w:sz w:val="20"/>
          <w:szCs w:val="20"/>
        </w:rPr>
        <w:fldChar w:fldCharType="begin"/>
      </w:r>
      <w:r w:rsidR="00385202" w:rsidRPr="00683518">
        <w:rPr>
          <w:rFonts w:ascii="Times New Roman" w:hAnsi="Times New Roman" w:cs="Times New Roman"/>
          <w:sz w:val="20"/>
          <w:szCs w:val="20"/>
        </w:rPr>
        <w:instrText xml:space="preserve"> ADDIN ZOTERO_ITEM CSL_CITATION {"citationID":"1GNOjZNP","properties":{"unsorted":false,"formattedCitation":"(Chi et al., 2022)","plainCitation":"(Chi et al., 2022)","noteIndex":0},"citationItems":[{"id":320,"uris":["http://zotero.org/users/local/Q41Jagc5/items/BEJ8VGMY"],"itemData":{"id":320,"type":"article-journal","container-title":"Drying Technology","DOI":"10.1080/07373937.2022.2068571","issue":"16","page":"3580-3590","title":"Effects of air-assisted solar drying on poplar lumber drying processes in sub frigid zone regions","volume":"40","author":[{"family":"Chi","given":"Xiang"},{"family":"Tang","given":"Shengsheng"},{"family":"Du","given":"Xiaonan"},{"family":"Liu","given":"Yating"},{"family":"Zhang","given":"Wenmiao"},{"family":"Cheng","given":"Wanli"}],"issued":{"date-parts":[["2022"]]}}}],"schema":"https://github.com/citation-style-language/schema/raw/master/csl-citation.json"} </w:instrText>
      </w:r>
      <w:r w:rsidR="00707ECA" w:rsidRPr="00683518">
        <w:rPr>
          <w:rFonts w:ascii="Times New Roman" w:hAnsi="Times New Roman" w:cs="Times New Roman"/>
          <w:sz w:val="20"/>
          <w:szCs w:val="20"/>
        </w:rPr>
        <w:fldChar w:fldCharType="separate"/>
      </w:r>
      <w:r w:rsidR="005963C2" w:rsidRPr="00683518">
        <w:rPr>
          <w:rFonts w:ascii="Times New Roman" w:hAnsi="Times New Roman" w:cs="Times New Roman"/>
          <w:sz w:val="20"/>
          <w:szCs w:val="20"/>
        </w:rPr>
        <w:t>(Chi et al., 2022)</w:t>
      </w:r>
      <w:r w:rsidR="00707ECA" w:rsidRPr="00683518">
        <w:rPr>
          <w:rFonts w:ascii="Times New Roman" w:hAnsi="Times New Roman" w:cs="Times New Roman"/>
          <w:sz w:val="20"/>
          <w:szCs w:val="20"/>
        </w:rPr>
        <w:fldChar w:fldCharType="end"/>
      </w:r>
      <w:r w:rsidR="0072403A" w:rsidRPr="00683518">
        <w:rPr>
          <w:rFonts w:ascii="Times New Roman" w:hAnsi="Times New Roman" w:cs="Times New Roman"/>
          <w:sz w:val="20"/>
          <w:szCs w:val="20"/>
        </w:rPr>
        <w:t>.</w:t>
      </w:r>
      <w:r w:rsidR="009F2507" w:rsidRPr="00683518">
        <w:rPr>
          <w:rFonts w:ascii="Times New Roman" w:hAnsi="Times New Roman" w:cs="Times New Roman"/>
          <w:sz w:val="20"/>
          <w:szCs w:val="20"/>
        </w:rPr>
        <w:t xml:space="preserve"> Both studies </w:t>
      </w:r>
      <w:r w:rsidR="0072403A" w:rsidRPr="00683518">
        <w:rPr>
          <w:rFonts w:ascii="Times New Roman" w:hAnsi="Times New Roman" w:cs="Times New Roman"/>
          <w:sz w:val="20"/>
          <w:szCs w:val="20"/>
        </w:rPr>
        <w:t>emphasized</w:t>
      </w:r>
      <w:r w:rsidR="009F2507" w:rsidRPr="00683518">
        <w:rPr>
          <w:rFonts w:ascii="Times New Roman" w:hAnsi="Times New Roman" w:cs="Times New Roman"/>
          <w:sz w:val="20"/>
          <w:szCs w:val="20"/>
        </w:rPr>
        <w:t xml:space="preserve"> that the value of hybridisation lies as much in the control logic as in the auxiliary hardware itself.</w:t>
      </w:r>
    </w:p>
    <w:p w14:paraId="3A002C4D" w14:textId="79ECB596" w:rsidR="00D46F0B" w:rsidRPr="00683518" w:rsidRDefault="00BF5FD6" w:rsidP="00262A0E">
      <w:pPr>
        <w:pStyle w:val="BodyText"/>
        <w:spacing w:before="0" w:after="0"/>
        <w:ind w:firstLine="567"/>
        <w:jc w:val="both"/>
        <w:rPr>
          <w:rFonts w:ascii="Times New Roman" w:hAnsi="Times New Roman" w:cs="Times New Roman"/>
          <w:sz w:val="20"/>
          <w:szCs w:val="20"/>
        </w:rPr>
      </w:pPr>
      <w:r w:rsidRPr="00683518">
        <w:rPr>
          <w:rFonts w:ascii="Times New Roman" w:hAnsi="Times New Roman" w:cs="Times New Roman"/>
          <w:sz w:val="20"/>
          <w:szCs w:val="20"/>
        </w:rPr>
        <w:t>Despite this growing body of work, three gaps remain. First, almost all reported hybrid solar kilns are pilot or industrial-scale; there is little evidence on whether the same approach is viable at sub-cubic-metre scale relevant to smallholders and developing-country sawmills. Second, kiln-temperature regressions in the literature typically rely on on-site instrumentation, whereas freely available reanalysis products (e.g., Copernicus CERRA, CAMS) could in principle support siting decisions before any sensor is installed. Third, the grid-energy contribution of a simple thermostatically controlled hybrid has not been quantified for a temperate winter climate, which is a conservative test case relative to the tropical sites where such systems are most likely to be deployed. For context, Ferrari et al.</w:t>
      </w:r>
      <w:r w:rsidR="00AF6EEA" w:rsidRPr="00683518">
        <w:rPr>
          <w:rFonts w:ascii="Times New Roman" w:hAnsi="Times New Roman" w:cs="Times New Roman"/>
          <w:sz w:val="20"/>
          <w:szCs w:val="20"/>
        </w:rPr>
        <w:fldChar w:fldCharType="begin"/>
      </w:r>
      <w:r w:rsidR="00604B5B" w:rsidRPr="00683518">
        <w:rPr>
          <w:rFonts w:ascii="Times New Roman" w:hAnsi="Times New Roman" w:cs="Times New Roman"/>
          <w:sz w:val="20"/>
          <w:szCs w:val="20"/>
        </w:rPr>
        <w:instrText xml:space="preserve"> ADDIN ZOTERO_ITEM CSL_CITATION {"citationID":"9gqtcoQX","properties":{"unsorted":false,"formattedCitation":"(2024)","plainCitation":"(2024)","noteIndex":0},"citationItems":[{"id":324,"uris":["http://zotero.org/users/local/Q41Jagc5/items/YQG5DPLW"],"itemData":{"id":324,"type":"article-journal","container-title":"International Journal of Ambient Energy","DOI":"10.1080/01430750.2024.2367109","issue":"1","page":"2367109","title":"A hybrid solar/biomass active indirect kiln dryer for timber in the Democratic Republic of Congo","volume":"45","author":[{"family":"Ferrari","given":"Stefano"},{"family":"Cuccui","given":"Ignazia"},{"family":"Cerutti","given":"Paolo O."},{"family":"Allegretti","given":"Ottaviano"}],"issued":{"date-parts":[["2024"]]}},"suppress-author":true}],"schema":"https://github.com/citation-style-language/schema/raw/master/csl-citation.json"} </w:instrText>
      </w:r>
      <w:r w:rsidR="00AF6EEA" w:rsidRPr="00683518">
        <w:rPr>
          <w:rFonts w:ascii="Times New Roman" w:hAnsi="Times New Roman" w:cs="Times New Roman"/>
          <w:sz w:val="20"/>
          <w:szCs w:val="20"/>
        </w:rPr>
        <w:fldChar w:fldCharType="separate"/>
      </w:r>
      <w:r w:rsidR="00604B5B" w:rsidRPr="00683518">
        <w:rPr>
          <w:rFonts w:ascii="Times New Roman" w:hAnsi="Times New Roman" w:cs="Times New Roman"/>
          <w:sz w:val="20"/>
          <w:szCs w:val="20"/>
        </w:rPr>
        <w:t>(2024)</w:t>
      </w:r>
      <w:r w:rsidR="00AF6EEA" w:rsidRPr="00683518">
        <w:rPr>
          <w:rFonts w:ascii="Times New Roman" w:hAnsi="Times New Roman" w:cs="Times New Roman"/>
          <w:sz w:val="20"/>
          <w:szCs w:val="20"/>
        </w:rPr>
        <w:fldChar w:fldCharType="end"/>
      </w:r>
      <w:r w:rsidRPr="00683518">
        <w:rPr>
          <w:rFonts w:ascii="Times New Roman" w:hAnsi="Times New Roman" w:cs="Times New Roman"/>
          <w:sz w:val="20"/>
          <w:szCs w:val="20"/>
        </w:rPr>
        <w:t xml:space="preserve"> reported specific energy costs of approximately USD 0.009 kWh⁻¹ for biomass furnace heat, USD 0.05 kWh⁻¹ for solar-thermal collectors, and USD 0.14 kWh⁻¹ for photovoltaic electricity in their case study; these values are strongly </w:t>
      </w:r>
      <w:r w:rsidR="001C1719" w:rsidRPr="00683518">
        <w:rPr>
          <w:rFonts w:ascii="Times New Roman" w:hAnsi="Times New Roman" w:cs="Times New Roman"/>
          <w:sz w:val="20"/>
          <w:szCs w:val="20"/>
        </w:rPr>
        <w:t>on site conditions and system scale</w:t>
      </w:r>
      <w:r w:rsidRPr="00683518">
        <w:rPr>
          <w:rFonts w:ascii="Times New Roman" w:hAnsi="Times New Roman" w:cs="Times New Roman"/>
          <w:sz w:val="20"/>
          <w:szCs w:val="20"/>
        </w:rPr>
        <w:t>.</w:t>
      </w:r>
    </w:p>
    <w:p w14:paraId="33B0559F" w14:textId="77777777" w:rsidR="00D46F0B" w:rsidRPr="00683518" w:rsidRDefault="00BF5FD6" w:rsidP="00262A0E">
      <w:pPr>
        <w:pStyle w:val="BodyText"/>
        <w:spacing w:before="0" w:after="0"/>
        <w:ind w:firstLine="567"/>
        <w:jc w:val="both"/>
        <w:rPr>
          <w:rFonts w:ascii="Times New Roman" w:hAnsi="Times New Roman" w:cs="Times New Roman"/>
          <w:sz w:val="20"/>
          <w:szCs w:val="20"/>
        </w:rPr>
      </w:pPr>
      <w:r w:rsidRPr="00683518">
        <w:rPr>
          <w:rFonts w:ascii="Times New Roman" w:hAnsi="Times New Roman" w:cs="Times New Roman"/>
          <w:sz w:val="20"/>
          <w:szCs w:val="20"/>
        </w:rPr>
        <w:t>Accordingly, the objectives of this study were to (i) characterise the kiln-temperature and kiln-air EMC behaviour of a 0.94 m³ hybrid solar–electric kiln prototype under solar-only and hybrid (thermostatically controlled 2 kW booster) operation; (ii) develop an empirical regression that estimates kiln temperature from publicly available reanalysis-based ambient temperature, relative humidity, and global horizontal irradiance; and (iii) quantify the fraction of heating energy displaced by solar gain across days of contrasting cloud cover, expressed as a solar contribution fraction rather than as a saving against a continuous-heating baseline. The work is positioned as a proof-of-concept that explicitly does not include a wood load; the implications for actual timber drying are framed as hypotheses to be tested in subsequent work.</w:t>
      </w:r>
    </w:p>
    <w:p w14:paraId="0ED191D3" w14:textId="19647202" w:rsidR="00D46F0B" w:rsidRPr="00683518" w:rsidRDefault="00BF5FD6" w:rsidP="00262A0E">
      <w:pPr>
        <w:pStyle w:val="ListParagraph"/>
        <w:numPr>
          <w:ilvl w:val="0"/>
          <w:numId w:val="5"/>
        </w:numPr>
        <w:spacing w:after="0"/>
        <w:jc w:val="both"/>
        <w:rPr>
          <w:rFonts w:ascii="Times New Roman" w:hAnsi="Times New Roman" w:cs="Times New Roman"/>
          <w:b/>
          <w:bCs/>
          <w:sz w:val="20"/>
          <w:szCs w:val="20"/>
        </w:rPr>
      </w:pPr>
      <w:bookmarkStart w:id="3" w:name="materials-and-methods"/>
      <w:bookmarkEnd w:id="2"/>
      <w:r w:rsidRPr="00683518">
        <w:rPr>
          <w:rFonts w:ascii="Times New Roman" w:hAnsi="Times New Roman" w:cs="Times New Roman"/>
          <w:b/>
          <w:bCs/>
          <w:sz w:val="20"/>
          <w:szCs w:val="20"/>
        </w:rPr>
        <w:t>Materials and methods</w:t>
      </w:r>
    </w:p>
    <w:p w14:paraId="18D4160F" w14:textId="18391A3D" w:rsidR="00D46F0B" w:rsidRPr="00683518" w:rsidRDefault="00BF5FD6" w:rsidP="00262A0E">
      <w:pPr>
        <w:pStyle w:val="FirstParagraph"/>
        <w:spacing w:before="0" w:after="0"/>
        <w:ind w:firstLine="567"/>
        <w:jc w:val="both"/>
        <w:rPr>
          <w:rFonts w:ascii="Times New Roman" w:hAnsi="Times New Roman" w:cs="Times New Roman"/>
          <w:sz w:val="20"/>
          <w:szCs w:val="20"/>
        </w:rPr>
      </w:pPr>
      <w:r w:rsidRPr="00683518">
        <w:rPr>
          <w:rFonts w:ascii="Times New Roman" w:hAnsi="Times New Roman" w:cs="Times New Roman"/>
          <w:sz w:val="20"/>
          <w:szCs w:val="20"/>
        </w:rPr>
        <w:t>The prototype hybrid solar kiln combined passive solar gain with a thermostatically controlled 2 kW electric booster fan-heater. It was monitored under the cool, damp, and frequently overcast conditions typical of the Melbourne winter</w:t>
      </w:r>
      <w:r w:rsidR="001D5176" w:rsidRPr="00683518">
        <w:rPr>
          <w:rFonts w:ascii="Times New Roman" w:hAnsi="Times New Roman" w:cs="Times New Roman"/>
          <w:sz w:val="20"/>
          <w:szCs w:val="20"/>
        </w:rPr>
        <w:t xml:space="preserve"> in Australia</w:t>
      </w:r>
      <w:r w:rsidRPr="00683518">
        <w:rPr>
          <w:rFonts w:ascii="Times New Roman" w:hAnsi="Times New Roman" w:cs="Times New Roman"/>
          <w:sz w:val="20"/>
          <w:szCs w:val="20"/>
        </w:rPr>
        <w:t>. Kiln-air temperature, ambient temperature, ambient relative humidity, and global horizontal irradiance (GHI) were collected in two operating modes solar-only and solar-plus-auxiliary and used to compare thermal performance, estimate the kiln-air EMC, develop an empirical regression of kiln temperature on ambient conditions, and quantify the solar contribution to heating energy.</w:t>
      </w:r>
    </w:p>
    <w:p w14:paraId="1B5EFF17" w14:textId="4F16E32D" w:rsidR="00D46F0B" w:rsidRPr="00683518" w:rsidRDefault="00EE0837" w:rsidP="00262A0E">
      <w:pPr>
        <w:pStyle w:val="Heading3"/>
        <w:spacing w:before="0"/>
        <w:jc w:val="both"/>
        <w:rPr>
          <w:rFonts w:ascii="Times New Roman" w:hAnsi="Times New Roman" w:cs="Times New Roman"/>
          <w:i/>
          <w:iCs/>
          <w:color w:val="auto"/>
          <w:sz w:val="20"/>
          <w:szCs w:val="20"/>
        </w:rPr>
      </w:pPr>
      <w:bookmarkStart w:id="4" w:name="experimental-setup"/>
      <w:r w:rsidRPr="00683518">
        <w:rPr>
          <w:rFonts w:ascii="Times New Roman" w:hAnsi="Times New Roman" w:cs="Times New Roman"/>
          <w:i/>
          <w:iCs/>
          <w:color w:val="auto"/>
          <w:sz w:val="20"/>
          <w:szCs w:val="20"/>
        </w:rPr>
        <w:lastRenderedPageBreak/>
        <w:t xml:space="preserve">2.1 </w:t>
      </w:r>
      <w:r w:rsidR="00BF5FD6" w:rsidRPr="00683518">
        <w:rPr>
          <w:rFonts w:ascii="Times New Roman" w:hAnsi="Times New Roman" w:cs="Times New Roman"/>
          <w:i/>
          <w:iCs/>
          <w:color w:val="auto"/>
          <w:sz w:val="20"/>
          <w:szCs w:val="20"/>
        </w:rPr>
        <w:t>Experimental setup</w:t>
      </w:r>
    </w:p>
    <w:p w14:paraId="27BBBB48" w14:textId="680C6EBA" w:rsidR="004F0BAB" w:rsidRPr="00683518" w:rsidRDefault="00BF5FD6" w:rsidP="00262A0E">
      <w:pPr>
        <w:pStyle w:val="FirstParagraph"/>
        <w:spacing w:before="0" w:after="0"/>
        <w:ind w:firstLine="567"/>
        <w:jc w:val="both"/>
        <w:rPr>
          <w:rFonts w:ascii="Times New Roman" w:hAnsi="Times New Roman" w:cs="Times New Roman"/>
          <w:sz w:val="20"/>
          <w:szCs w:val="20"/>
        </w:rPr>
      </w:pPr>
      <w:r w:rsidRPr="00683518">
        <w:rPr>
          <w:rFonts w:ascii="Times New Roman" w:hAnsi="Times New Roman" w:cs="Times New Roman"/>
          <w:sz w:val="20"/>
          <w:szCs w:val="20"/>
        </w:rPr>
        <w:t>The prototype was designed and fabricated by the authors and installed at 37.8296 °S, 145.0238 °E (Burnley Campus, Richmond, Victoria, Australia). The roof of the kiln faced north at an angle of 20° from the horizontal plane. The prototype had a chamber volume of 0.94 m³ (Figure 1). A clear plastic sheet formed the outer transparent envelope (roof and walls); the inner roof layer was a matt-black-painted aluminium sheet acting as the solar absorber</w:t>
      </w:r>
      <w:r w:rsidR="00C8683C" w:rsidRPr="00683518">
        <w:rPr>
          <w:rFonts w:ascii="Times New Roman" w:hAnsi="Times New Roman" w:cs="Times New Roman"/>
          <w:sz w:val="20"/>
          <w:szCs w:val="20"/>
        </w:rPr>
        <w:t>,</w:t>
      </w:r>
      <w:r w:rsidR="00B02BFA" w:rsidRPr="00683518">
        <w:rPr>
          <w:rFonts w:ascii="Times New Roman" w:hAnsi="Times New Roman" w:cs="Times New Roman"/>
          <w:sz w:val="20"/>
          <w:szCs w:val="20"/>
        </w:rPr>
        <w:t xml:space="preserve"> </w:t>
      </w:r>
      <w:r w:rsidR="00C8683C" w:rsidRPr="00683518">
        <w:rPr>
          <w:rFonts w:ascii="Times New Roman" w:hAnsi="Times New Roman" w:cs="Times New Roman"/>
          <w:sz w:val="20"/>
          <w:szCs w:val="20"/>
        </w:rPr>
        <w:t>separated from the clear plastic by a 15cm spacing</w:t>
      </w:r>
      <w:r w:rsidRPr="00683518">
        <w:rPr>
          <w:rFonts w:ascii="Times New Roman" w:hAnsi="Times New Roman" w:cs="Times New Roman"/>
          <w:sz w:val="20"/>
          <w:szCs w:val="20"/>
        </w:rPr>
        <w:t xml:space="preserve">. The aluminium </w:t>
      </w:r>
      <w:r w:rsidR="001C49D6" w:rsidRPr="00683518">
        <w:rPr>
          <w:rFonts w:ascii="Times New Roman" w:hAnsi="Times New Roman" w:cs="Times New Roman"/>
          <w:sz w:val="20"/>
          <w:szCs w:val="20"/>
        </w:rPr>
        <w:t>black-</w:t>
      </w:r>
      <w:r w:rsidRPr="00683518">
        <w:rPr>
          <w:rFonts w:ascii="Times New Roman" w:hAnsi="Times New Roman" w:cs="Times New Roman"/>
          <w:sz w:val="20"/>
          <w:szCs w:val="20"/>
        </w:rPr>
        <w:t xml:space="preserve">sheet had five </w:t>
      </w:r>
      <w:r w:rsidR="00F51156" w:rsidRPr="00683518">
        <w:rPr>
          <w:rFonts w:ascii="Times New Roman" w:hAnsi="Times New Roman" w:cs="Times New Roman"/>
          <w:sz w:val="20"/>
          <w:szCs w:val="20"/>
        </w:rPr>
        <w:t xml:space="preserve">circulated </w:t>
      </w:r>
      <w:r w:rsidRPr="00683518">
        <w:rPr>
          <w:rFonts w:ascii="Times New Roman" w:hAnsi="Times New Roman" w:cs="Times New Roman"/>
          <w:sz w:val="20"/>
          <w:szCs w:val="20"/>
        </w:rPr>
        <w:t>air inlets (I1–I5)</w:t>
      </w:r>
      <w:r w:rsidR="00F51156" w:rsidRPr="00683518">
        <w:rPr>
          <w:rFonts w:ascii="Times New Roman" w:hAnsi="Times New Roman" w:cs="Times New Roman"/>
          <w:sz w:val="20"/>
          <w:szCs w:val="20"/>
        </w:rPr>
        <w:t xml:space="preserve"> </w:t>
      </w:r>
      <w:r w:rsidR="00C743E5" w:rsidRPr="00683518">
        <w:rPr>
          <w:rFonts w:ascii="Times New Roman" w:hAnsi="Times New Roman" w:cs="Times New Roman"/>
          <w:sz w:val="20"/>
          <w:szCs w:val="20"/>
        </w:rPr>
        <w:t>originating from a back wall</w:t>
      </w:r>
      <w:r w:rsidRPr="00683518">
        <w:rPr>
          <w:rFonts w:ascii="Times New Roman" w:hAnsi="Times New Roman" w:cs="Times New Roman"/>
          <w:sz w:val="20"/>
          <w:szCs w:val="20"/>
        </w:rPr>
        <w:t>, each with an area of 180 cm²</w:t>
      </w:r>
      <w:r w:rsidR="00CD6DBD" w:rsidRPr="00683518">
        <w:rPr>
          <w:rFonts w:ascii="Times New Roman" w:hAnsi="Times New Roman" w:cs="Times New Roman"/>
          <w:sz w:val="20"/>
          <w:szCs w:val="20"/>
        </w:rPr>
        <w:t xml:space="preserve"> (2x90cm)</w:t>
      </w:r>
      <w:r w:rsidRPr="00683518">
        <w:rPr>
          <w:rFonts w:ascii="Times New Roman" w:hAnsi="Times New Roman" w:cs="Times New Roman"/>
          <w:sz w:val="20"/>
          <w:szCs w:val="20"/>
        </w:rPr>
        <w:t xml:space="preserve">. </w:t>
      </w:r>
      <w:r w:rsidR="00D31E82" w:rsidRPr="00683518">
        <w:rPr>
          <w:rFonts w:ascii="Times New Roman" w:hAnsi="Times New Roman" w:cs="Times New Roman"/>
          <w:sz w:val="20"/>
          <w:szCs w:val="20"/>
        </w:rPr>
        <w:t>An evaporated Air vent (10cm diameter), a</w:t>
      </w:r>
      <w:r w:rsidRPr="00683518">
        <w:rPr>
          <w:rFonts w:ascii="Times New Roman" w:hAnsi="Times New Roman" w:cs="Times New Roman"/>
          <w:sz w:val="20"/>
          <w:szCs w:val="20"/>
        </w:rPr>
        <w:t xml:space="preserve">ir circulation was provided by </w:t>
      </w:r>
      <w:r w:rsidR="00F51156" w:rsidRPr="00683518">
        <w:rPr>
          <w:rFonts w:ascii="Times New Roman" w:hAnsi="Times New Roman" w:cs="Times New Roman"/>
          <w:sz w:val="20"/>
          <w:szCs w:val="20"/>
        </w:rPr>
        <w:t>two</w:t>
      </w:r>
      <w:r w:rsidRPr="00683518">
        <w:rPr>
          <w:rFonts w:ascii="Times New Roman" w:hAnsi="Times New Roman" w:cs="Times New Roman"/>
          <w:sz w:val="20"/>
          <w:szCs w:val="20"/>
        </w:rPr>
        <w:t xml:space="preserve"> 120 mm PWM-controlled DC axial fan (Delta TFC1212DE, 12 V, free-air rating ~250 CFM at ~5500 rpm)</w:t>
      </w:r>
      <w:r w:rsidR="003B5921" w:rsidRPr="00683518">
        <w:rPr>
          <w:rFonts w:ascii="Times New Roman" w:hAnsi="Times New Roman" w:cs="Times New Roman"/>
          <w:sz w:val="20"/>
          <w:szCs w:val="20"/>
        </w:rPr>
        <w:t xml:space="preserve"> strategically positioned at the middle-top of the kiln</w:t>
      </w:r>
      <w:r w:rsidRPr="00683518">
        <w:rPr>
          <w:rFonts w:ascii="Times New Roman" w:hAnsi="Times New Roman" w:cs="Times New Roman"/>
          <w:sz w:val="20"/>
          <w:szCs w:val="20"/>
        </w:rPr>
        <w:t>. A second STC-1000/STC-3028 controller (220 V) switched a 2kW electric heater fan on and off according to the kiln-temperature setpoint with a controller hysteresis band of ±1 °C. Volumetric flow under installed back-pressure was not directly measured; this is acknowledged as a limitation.</w:t>
      </w:r>
    </w:p>
    <w:p w14:paraId="370DDD4B" w14:textId="43BEDBC7" w:rsidR="00D46F0B" w:rsidRPr="00683518" w:rsidRDefault="00EE0837" w:rsidP="00262A0E">
      <w:pPr>
        <w:pStyle w:val="Heading3"/>
        <w:spacing w:before="0"/>
        <w:jc w:val="both"/>
        <w:rPr>
          <w:rFonts w:ascii="Times New Roman" w:hAnsi="Times New Roman" w:cs="Times New Roman"/>
          <w:i/>
          <w:iCs/>
          <w:color w:val="auto"/>
          <w:sz w:val="20"/>
          <w:szCs w:val="20"/>
        </w:rPr>
      </w:pPr>
      <w:bookmarkStart w:id="5" w:name="data-collection-and-analysis"/>
      <w:bookmarkEnd w:id="4"/>
      <w:r w:rsidRPr="00683518">
        <w:rPr>
          <w:rFonts w:ascii="Times New Roman" w:hAnsi="Times New Roman" w:cs="Times New Roman"/>
          <w:i/>
          <w:iCs/>
          <w:color w:val="auto"/>
          <w:sz w:val="20"/>
          <w:szCs w:val="20"/>
        </w:rPr>
        <w:t xml:space="preserve">2.2 </w:t>
      </w:r>
      <w:r w:rsidR="00BF5FD6" w:rsidRPr="00683518">
        <w:rPr>
          <w:rFonts w:ascii="Times New Roman" w:hAnsi="Times New Roman" w:cs="Times New Roman"/>
          <w:i/>
          <w:iCs/>
          <w:color w:val="auto"/>
          <w:sz w:val="20"/>
          <w:szCs w:val="20"/>
        </w:rPr>
        <w:t>Data collection and analysis</w:t>
      </w:r>
    </w:p>
    <w:p w14:paraId="29EF4E8E" w14:textId="77777777" w:rsidR="00D46F0B" w:rsidRPr="00683518" w:rsidRDefault="00BF5FD6" w:rsidP="00262A0E">
      <w:pPr>
        <w:pStyle w:val="FirstParagraph"/>
        <w:spacing w:before="0" w:after="0"/>
        <w:ind w:firstLine="567"/>
        <w:jc w:val="both"/>
        <w:rPr>
          <w:rFonts w:ascii="Times New Roman" w:hAnsi="Times New Roman" w:cs="Times New Roman"/>
          <w:sz w:val="20"/>
          <w:szCs w:val="20"/>
        </w:rPr>
      </w:pPr>
      <w:r w:rsidRPr="00683518">
        <w:rPr>
          <w:rFonts w:ascii="Times New Roman" w:hAnsi="Times New Roman" w:cs="Times New Roman"/>
          <w:sz w:val="20"/>
          <w:szCs w:val="20"/>
        </w:rPr>
        <w:t>Six experimental days were conducted between July and August 2025: three solar-only days (heater disabled) and three hybrid days (heater enabled), each running 09:00–16:00 local time. The kiln-air setpoint was 50 °C. The circulation fan ran continuously while the heater cycled on a ± 1 °C hysteresis around the setpoint.</w:t>
      </w:r>
    </w:p>
    <w:p w14:paraId="5CA55BED" w14:textId="7DAFEAA0" w:rsidR="00D46F0B" w:rsidRPr="00683518" w:rsidRDefault="00BF5FD6" w:rsidP="00262A0E">
      <w:pPr>
        <w:pStyle w:val="BodyText"/>
        <w:spacing w:before="0" w:after="0"/>
        <w:ind w:firstLine="567"/>
        <w:jc w:val="both"/>
        <w:rPr>
          <w:rFonts w:ascii="Times New Roman" w:hAnsi="Times New Roman" w:cs="Times New Roman"/>
          <w:sz w:val="20"/>
          <w:szCs w:val="20"/>
        </w:rPr>
      </w:pPr>
      <w:r w:rsidRPr="00683518">
        <w:rPr>
          <w:rFonts w:ascii="Times New Roman" w:hAnsi="Times New Roman" w:cs="Times New Roman"/>
          <w:sz w:val="20"/>
          <w:szCs w:val="20"/>
        </w:rPr>
        <w:t>Kiln-air temperature and relative humidity were logged from the STC-3028 controller at 1-minute intervals. Ambient air temperature and relative humidity were obtained from the Copernicus CERRA sub-daily regional reanalysis</w:t>
      </w:r>
      <w:r w:rsidR="00197061" w:rsidRPr="00683518">
        <w:rPr>
          <w:rFonts w:ascii="Times New Roman" w:hAnsi="Times New Roman" w:cs="Times New Roman"/>
          <w:sz w:val="20"/>
          <w:szCs w:val="20"/>
        </w:rPr>
        <w:fldChar w:fldCharType="begin"/>
      </w:r>
      <w:r w:rsidR="00385202" w:rsidRPr="00683518">
        <w:rPr>
          <w:rFonts w:ascii="Times New Roman" w:hAnsi="Times New Roman" w:cs="Times New Roman"/>
          <w:sz w:val="20"/>
          <w:szCs w:val="20"/>
        </w:rPr>
        <w:instrText xml:space="preserve"> ADDIN ZOTERO_ITEM CSL_CITATION {"citationID":"igD5UEaW","properties":{"unsorted":false,"formattedCitation":"(Copernicus Climate Change Service, 2025)","plainCitation":"(Copernicus Climate Change Service, 2025)","noteIndex":0},"citationItems":[{"id":322,"uris":["http://zotero.org/users/local/Q41Jagc5/items/ICJ7JXD9"],"itemData":{"id":322,"type":"dataset","DOI":"10.24381/CDS.622A565A","publisher":"Copernicus Climate Change Service Climate Data Store","title":"CERRA sub-daily regional reanalysis data for Europe on single levels from 1984 to present","author":[{"literal":"Copernicus Climate Change Service"}],"issued":{"date-parts":[["2025"]]}}}],"schema":"https://github.com/citation-style-language/schema/raw/master/csl-citation.json"} </w:instrText>
      </w:r>
      <w:r w:rsidR="00197061" w:rsidRPr="00683518">
        <w:rPr>
          <w:rFonts w:ascii="Times New Roman" w:hAnsi="Times New Roman" w:cs="Times New Roman"/>
          <w:sz w:val="20"/>
          <w:szCs w:val="20"/>
        </w:rPr>
        <w:fldChar w:fldCharType="separate"/>
      </w:r>
      <w:r w:rsidR="005963C2" w:rsidRPr="00683518">
        <w:rPr>
          <w:rFonts w:ascii="Times New Roman" w:hAnsi="Times New Roman" w:cs="Times New Roman"/>
          <w:sz w:val="20"/>
          <w:szCs w:val="20"/>
        </w:rPr>
        <w:t>(Copernicus Climate Change Service, 2025)</w:t>
      </w:r>
      <w:r w:rsidR="00197061" w:rsidRPr="00683518">
        <w:rPr>
          <w:rFonts w:ascii="Times New Roman" w:hAnsi="Times New Roman" w:cs="Times New Roman"/>
          <w:sz w:val="20"/>
          <w:szCs w:val="20"/>
        </w:rPr>
        <w:fldChar w:fldCharType="end"/>
      </w:r>
      <w:r w:rsidRPr="00683518">
        <w:rPr>
          <w:rFonts w:ascii="Times New Roman" w:hAnsi="Times New Roman" w:cs="Times New Roman"/>
          <w:sz w:val="20"/>
          <w:szCs w:val="20"/>
        </w:rPr>
        <w:t xml:space="preserve"> at the grid point nearest to the site; GHI was obtained from CAMS solar-radiation time series</w:t>
      </w:r>
      <w:r w:rsidR="00197061" w:rsidRPr="00683518">
        <w:rPr>
          <w:rFonts w:ascii="Times New Roman" w:hAnsi="Times New Roman" w:cs="Times New Roman"/>
          <w:sz w:val="20"/>
          <w:szCs w:val="20"/>
        </w:rPr>
        <w:fldChar w:fldCharType="begin"/>
      </w:r>
      <w:r w:rsidR="00385202" w:rsidRPr="00683518">
        <w:rPr>
          <w:rFonts w:ascii="Times New Roman" w:hAnsi="Times New Roman" w:cs="Times New Roman"/>
          <w:sz w:val="20"/>
          <w:szCs w:val="20"/>
        </w:rPr>
        <w:instrText xml:space="preserve"> ADDIN ZOTERO_ITEM CSL_CITATION {"citationID":"pgVRKnv4","properties":{"unsorted":false,"formattedCitation":"(Copernicus Atmosphere Monitoring Service, 2025)","plainCitation":"(Copernicus Atmosphere Monitoring Service, 2025)","noteIndex":0},"citationItems":[{"id":319,"uris":["http://zotero.org/users/local/Q41Jagc5/items/97VQUNX5"],"itemData":{"id":319,"type":"dataset","publisher":"Copernicus Atmosphere Monitoring Service","title":"CAMS solar radiation time-series","URL":"https://ads.atmosphere.copernicus.eu/datasets/cams-solar-radiation-timeseries","author":[{"literal":"Copernicus Atmosphere Monitoring Service"}],"issued":{"date-parts":[["2025"]]}}}],"schema":"https://github.com/citation-style-language/schema/raw/master/csl-citation.json"} </w:instrText>
      </w:r>
      <w:r w:rsidR="00197061" w:rsidRPr="00683518">
        <w:rPr>
          <w:rFonts w:ascii="Times New Roman" w:hAnsi="Times New Roman" w:cs="Times New Roman"/>
          <w:sz w:val="20"/>
          <w:szCs w:val="20"/>
        </w:rPr>
        <w:fldChar w:fldCharType="separate"/>
      </w:r>
      <w:r w:rsidR="005963C2" w:rsidRPr="00683518">
        <w:rPr>
          <w:rFonts w:ascii="Times New Roman" w:hAnsi="Times New Roman" w:cs="Times New Roman"/>
          <w:sz w:val="20"/>
          <w:szCs w:val="20"/>
        </w:rPr>
        <w:t>(Copernicus Atmosphere Monitoring Service, 2025)</w:t>
      </w:r>
      <w:r w:rsidR="00197061" w:rsidRPr="00683518">
        <w:rPr>
          <w:rFonts w:ascii="Times New Roman" w:hAnsi="Times New Roman" w:cs="Times New Roman"/>
          <w:sz w:val="20"/>
          <w:szCs w:val="20"/>
        </w:rPr>
        <w:fldChar w:fldCharType="end"/>
      </w:r>
      <w:r w:rsidRPr="00683518">
        <w:rPr>
          <w:rFonts w:ascii="Times New Roman" w:hAnsi="Times New Roman" w:cs="Times New Roman"/>
          <w:sz w:val="20"/>
          <w:szCs w:val="20"/>
        </w:rPr>
        <w:t xml:space="preserve"> at 5-minute intervals. The choice of reanalysis data was deliberate: it allows the regression model developed to be applied for site-selection purposes before any on-site sensor is deployed.</w:t>
      </w:r>
    </w:p>
    <w:p w14:paraId="4EC471BB" w14:textId="6105BB49" w:rsidR="00D46F0B" w:rsidRPr="00683518" w:rsidRDefault="00BF5FD6" w:rsidP="00262A0E">
      <w:pPr>
        <w:pStyle w:val="BodyText"/>
        <w:spacing w:before="0" w:after="0"/>
        <w:ind w:firstLine="567"/>
        <w:jc w:val="both"/>
        <w:rPr>
          <w:rFonts w:ascii="Times New Roman" w:hAnsi="Times New Roman" w:cs="Times New Roman"/>
          <w:sz w:val="20"/>
          <w:szCs w:val="20"/>
        </w:rPr>
      </w:pPr>
      <w:r w:rsidRPr="00683518">
        <w:rPr>
          <w:rFonts w:ascii="Times New Roman" w:hAnsi="Times New Roman" w:cs="Times New Roman"/>
          <w:sz w:val="20"/>
          <w:szCs w:val="20"/>
        </w:rPr>
        <w:t xml:space="preserve">Kiln-air EMC was estimated from the kiln-air temperature and relative humidity using the Hailwood–Horrobin sorption model in the form recommended by the USDA </w:t>
      </w:r>
      <w:r w:rsidRPr="00683518">
        <w:rPr>
          <w:rFonts w:ascii="Times New Roman" w:hAnsi="Times New Roman" w:cs="Times New Roman"/>
          <w:i/>
          <w:iCs/>
          <w:sz w:val="20"/>
          <w:szCs w:val="20"/>
        </w:rPr>
        <w:t>Wood Handbook</w:t>
      </w:r>
      <w:r w:rsidRPr="00683518">
        <w:rPr>
          <w:rFonts w:ascii="Times New Roman" w:hAnsi="Times New Roman" w:cs="Times New Roman"/>
          <w:sz w:val="20"/>
          <w:szCs w:val="20"/>
        </w:rPr>
        <w:t>,</w:t>
      </w:r>
      <w:r w:rsidR="004F0BAB" w:rsidRPr="00683518">
        <w:rPr>
          <w:rFonts w:ascii="Times New Roman" w:hAnsi="Times New Roman" w:cs="Times New Roman"/>
          <w:sz w:val="20"/>
          <w:szCs w:val="20"/>
        </w:rPr>
        <w:t xml:space="preserve"> </w:t>
      </w:r>
      <w:r w:rsidR="00080D02" w:rsidRPr="00683518">
        <w:rPr>
          <w:rFonts w:ascii="Times New Roman" w:hAnsi="Times New Roman" w:cs="Times New Roman"/>
          <w:sz w:val="20"/>
          <w:szCs w:val="20"/>
        </w:rPr>
        <w:fldChar w:fldCharType="begin"/>
      </w:r>
      <w:r w:rsidR="00385202" w:rsidRPr="00683518">
        <w:rPr>
          <w:rFonts w:ascii="Times New Roman" w:hAnsi="Times New Roman" w:cs="Times New Roman"/>
          <w:sz w:val="20"/>
          <w:szCs w:val="20"/>
        </w:rPr>
        <w:instrText xml:space="preserve"> ADDIN ZOTERO_ITEM CSL_CITATION {"citationID":"FMD7Buxp","properties":{"unsorted":false,"formattedCitation":"(Glass &amp; Zelinka, 2010)","plainCitation":"(Glass &amp; Zelinka, 2010)","noteIndex":0},"citationItems":[{"id":325,"uris":["http://zotero.org/users/local/Q41Jagc5/items/EEBLTZMJ"],"itemData":{"id":325,"type":"chapter","collection-title":"General Technical Report FPL-GTR-190","container-title":"Wood Handbook: Wood as an Engineering Material","note":"number-of-pages: 4-19","page":"4-1","publisher":"U.S. Department of Agriculture, Forest Service, Forest Products Laboratory","publisher-place":"Madison, WI","title":"Moisture relations and physical properties of wood","author":[{"family":"Glass","given":"Samuel V."},{"family":"Zelinka","given":"Samuel L."}],"issued":{"date-parts":[["2010"]]}}}],"schema":"https://github.com/citation-style-language/schema/raw/master/csl-citation.json"} </w:instrText>
      </w:r>
      <w:r w:rsidR="00080D02" w:rsidRPr="00683518">
        <w:rPr>
          <w:rFonts w:ascii="Times New Roman" w:hAnsi="Times New Roman" w:cs="Times New Roman"/>
          <w:sz w:val="20"/>
          <w:szCs w:val="20"/>
        </w:rPr>
        <w:fldChar w:fldCharType="separate"/>
      </w:r>
      <w:r w:rsidR="005963C2" w:rsidRPr="00683518">
        <w:rPr>
          <w:rFonts w:ascii="Times New Roman" w:hAnsi="Times New Roman" w:cs="Times New Roman"/>
          <w:sz w:val="20"/>
          <w:szCs w:val="20"/>
        </w:rPr>
        <w:t>(Glass &amp; Zelinka, 2010)</w:t>
      </w:r>
      <w:r w:rsidR="00080D02" w:rsidRPr="00683518">
        <w:rPr>
          <w:rFonts w:ascii="Times New Roman" w:hAnsi="Times New Roman" w:cs="Times New Roman"/>
          <w:sz w:val="20"/>
          <w:szCs w:val="20"/>
        </w:rPr>
        <w:fldChar w:fldCharType="end"/>
      </w:r>
      <w:r w:rsidRPr="00683518">
        <w:rPr>
          <w:rFonts w:ascii="Times New Roman" w:hAnsi="Times New Roman" w:cs="Times New Roman"/>
          <w:sz w:val="20"/>
          <w:szCs w:val="20"/>
        </w:rPr>
        <w:t xml:space="preserve"> which is appropriate for the temperature and RH ranges observed here. Values of EMC below approximately 3 % are reported but are recognised as being at the lower limit of validity of the model and should be interpreted as indicative.</w:t>
      </w:r>
    </w:p>
    <w:p w14:paraId="614BFC95" w14:textId="5DC1E599" w:rsidR="00D46F0B" w:rsidRPr="00683518" w:rsidRDefault="00BF5FD6" w:rsidP="00262A0E">
      <w:pPr>
        <w:pStyle w:val="BodyText"/>
        <w:spacing w:before="0" w:after="0"/>
        <w:ind w:firstLine="567"/>
        <w:jc w:val="both"/>
        <w:rPr>
          <w:rFonts w:ascii="Times New Roman" w:hAnsi="Times New Roman" w:cs="Times New Roman"/>
          <w:sz w:val="20"/>
          <w:szCs w:val="20"/>
        </w:rPr>
      </w:pPr>
      <w:r w:rsidRPr="00683518">
        <w:rPr>
          <w:rFonts w:ascii="Times New Roman" w:hAnsi="Times New Roman" w:cs="Times New Roman"/>
          <w:sz w:val="20"/>
          <w:szCs w:val="20"/>
        </w:rPr>
        <w:t>Energy consumption was estimated from the loads (total 2093.6 W), which included the electric heater fan (2000 W) and two blower fans (93.6 W). Heater on-time was logged via the controller relay state. The energy consumption of the fans alone was calculated using Equation (1), and the total nominal energy consumption with the heater also operating using Equation (2). Equation (3) gives the real-time energy use based on logged heater runtime, and Equation (4) defines the solar contribution fraction (SCF) relative to a hypothetical 7-h continuous-heating baseline. SCF should be interpreted as the fraction of the maximum possible heater duty that was offset by solar gain, not as a saving relative to a real conventional kiln, which would itself cycle thermostatically.</w:t>
      </w:r>
    </w:p>
    <w:p w14:paraId="3B25BE50" w14:textId="78975078" w:rsidR="00D46F0B" w:rsidRPr="00683518" w:rsidRDefault="00BF5FD6" w:rsidP="00262A0E">
      <w:pPr>
        <w:pStyle w:val="BodyText"/>
        <w:spacing w:before="0" w:after="0"/>
        <w:jc w:val="both"/>
        <w:rPr>
          <w:rFonts w:ascii="Times New Roman" w:hAnsi="Times New Roman" w:cs="Times New Roman"/>
          <w:sz w:val="20"/>
          <w:szCs w:val="20"/>
        </w:rPr>
      </w:pPr>
      <w:r w:rsidRPr="00683518">
        <w:rPr>
          <w:rFonts w:ascii="Times New Roman" w:hAnsi="Times New Roman" w:cs="Times New Roman"/>
          <w:sz w:val="20"/>
          <w:szCs w:val="20"/>
        </w:rPr>
        <w:lastRenderedPageBreak/>
        <w:t>E</w:t>
      </w:r>
      <w:r w:rsidRPr="00683518">
        <w:rPr>
          <w:rFonts w:ascii="Times New Roman" w:hAnsi="Times New Roman" w:cs="Times New Roman"/>
          <w:sz w:val="20"/>
          <w:szCs w:val="20"/>
          <w:vertAlign w:val="subscript"/>
        </w:rPr>
        <w:t>fans</w:t>
      </w:r>
      <w:r w:rsidRPr="00683518">
        <w:rPr>
          <w:rFonts w:ascii="Times New Roman" w:hAnsi="Times New Roman" w:cs="Times New Roman"/>
          <w:sz w:val="20"/>
          <w:szCs w:val="20"/>
        </w:rPr>
        <w:t>(t) = P</w:t>
      </w:r>
      <w:r w:rsidRPr="00683518">
        <w:rPr>
          <w:rFonts w:ascii="Times New Roman" w:hAnsi="Times New Roman" w:cs="Times New Roman"/>
          <w:sz w:val="20"/>
          <w:szCs w:val="20"/>
          <w:vertAlign w:val="subscript"/>
        </w:rPr>
        <w:t>fans</w:t>
      </w:r>
      <w:r w:rsidRPr="00683518">
        <w:rPr>
          <w:rFonts w:ascii="Times New Roman" w:hAnsi="Times New Roman" w:cs="Times New Roman"/>
          <w:sz w:val="20"/>
          <w:szCs w:val="20"/>
        </w:rPr>
        <w:t xml:space="preserve"> × t </w:t>
      </w:r>
      <w:r w:rsidR="006E6851" w:rsidRPr="00683518">
        <w:rPr>
          <w:rFonts w:ascii="Times New Roman" w:hAnsi="Times New Roman" w:cs="Times New Roman"/>
          <w:sz w:val="20"/>
          <w:szCs w:val="20"/>
        </w:rPr>
        <w:tab/>
      </w:r>
      <w:r w:rsidR="006E6851" w:rsidRPr="00683518">
        <w:rPr>
          <w:rFonts w:ascii="Times New Roman" w:hAnsi="Times New Roman" w:cs="Times New Roman"/>
          <w:sz w:val="20"/>
          <w:szCs w:val="20"/>
        </w:rPr>
        <w:tab/>
      </w:r>
      <w:r w:rsidR="006E6851" w:rsidRPr="00683518">
        <w:rPr>
          <w:rFonts w:ascii="Times New Roman" w:hAnsi="Times New Roman" w:cs="Times New Roman"/>
          <w:sz w:val="20"/>
          <w:szCs w:val="20"/>
        </w:rPr>
        <w:tab/>
      </w:r>
      <w:r w:rsidR="006E6851" w:rsidRPr="00683518">
        <w:rPr>
          <w:rFonts w:ascii="Times New Roman" w:hAnsi="Times New Roman" w:cs="Times New Roman"/>
          <w:sz w:val="20"/>
          <w:szCs w:val="20"/>
        </w:rPr>
        <w:tab/>
      </w:r>
      <w:r w:rsidR="006E6851" w:rsidRPr="00683518">
        <w:rPr>
          <w:rFonts w:ascii="Times New Roman" w:hAnsi="Times New Roman" w:cs="Times New Roman"/>
          <w:sz w:val="20"/>
          <w:szCs w:val="20"/>
        </w:rPr>
        <w:tab/>
      </w:r>
      <w:r w:rsidRPr="00683518">
        <w:rPr>
          <w:rFonts w:ascii="Times New Roman" w:hAnsi="Times New Roman" w:cs="Times New Roman"/>
          <w:sz w:val="20"/>
          <w:szCs w:val="20"/>
        </w:rPr>
        <w:t>(1)</w:t>
      </w:r>
    </w:p>
    <w:p w14:paraId="3202E944" w14:textId="77777777" w:rsidR="00D46F0B" w:rsidRPr="00683518" w:rsidRDefault="00BF5FD6" w:rsidP="00262A0E">
      <w:pPr>
        <w:pStyle w:val="BodyText"/>
        <w:spacing w:before="0" w:after="0"/>
        <w:jc w:val="both"/>
        <w:rPr>
          <w:rFonts w:ascii="Times New Roman" w:hAnsi="Times New Roman" w:cs="Times New Roman"/>
          <w:sz w:val="20"/>
          <w:szCs w:val="20"/>
        </w:rPr>
      </w:pPr>
      <w:r w:rsidRPr="00683518">
        <w:rPr>
          <w:rFonts w:ascii="Times New Roman" w:hAnsi="Times New Roman" w:cs="Times New Roman"/>
          <w:sz w:val="20"/>
          <w:szCs w:val="20"/>
        </w:rPr>
        <w:t>where P</w:t>
      </w:r>
      <w:r w:rsidRPr="00683518">
        <w:rPr>
          <w:rFonts w:ascii="Times New Roman" w:hAnsi="Times New Roman" w:cs="Times New Roman"/>
          <w:sz w:val="20"/>
          <w:szCs w:val="20"/>
          <w:vertAlign w:val="subscript"/>
        </w:rPr>
        <w:t>fans</w:t>
      </w:r>
      <w:r w:rsidRPr="00683518">
        <w:rPr>
          <w:rFonts w:ascii="Times New Roman" w:hAnsi="Times New Roman" w:cs="Times New Roman"/>
          <w:sz w:val="20"/>
          <w:szCs w:val="20"/>
        </w:rPr>
        <w:t xml:space="preserve"> = 93.6 W (two fans, 12 V × 3.9 A × 2); </w:t>
      </w:r>
      <w:r w:rsidRPr="00683518">
        <w:rPr>
          <w:rFonts w:ascii="Times New Roman" w:hAnsi="Times New Roman" w:cs="Times New Roman"/>
          <w:i/>
          <w:iCs/>
          <w:sz w:val="20"/>
          <w:szCs w:val="20"/>
        </w:rPr>
        <w:t>t</w:t>
      </w:r>
      <w:r w:rsidRPr="00683518">
        <w:rPr>
          <w:rFonts w:ascii="Times New Roman" w:hAnsi="Times New Roman" w:cs="Times New Roman"/>
          <w:sz w:val="20"/>
          <w:szCs w:val="20"/>
        </w:rPr>
        <w:t xml:space="preserve"> is time in hours; E</w:t>
      </w:r>
      <w:r w:rsidRPr="00683518">
        <w:rPr>
          <w:rFonts w:ascii="Times New Roman" w:hAnsi="Times New Roman" w:cs="Times New Roman"/>
          <w:sz w:val="20"/>
          <w:szCs w:val="20"/>
          <w:vertAlign w:val="subscript"/>
        </w:rPr>
        <w:t>fans</w:t>
      </w:r>
      <w:r w:rsidRPr="00683518">
        <w:rPr>
          <w:rFonts w:ascii="Times New Roman" w:hAnsi="Times New Roman" w:cs="Times New Roman"/>
          <w:sz w:val="20"/>
          <w:szCs w:val="20"/>
        </w:rPr>
        <w:t>(</w:t>
      </w:r>
      <w:r w:rsidRPr="00683518">
        <w:rPr>
          <w:rFonts w:ascii="Times New Roman" w:hAnsi="Times New Roman" w:cs="Times New Roman"/>
          <w:i/>
          <w:iCs/>
          <w:sz w:val="20"/>
          <w:szCs w:val="20"/>
        </w:rPr>
        <w:t>t</w:t>
      </w:r>
      <w:r w:rsidRPr="00683518">
        <w:rPr>
          <w:rFonts w:ascii="Times New Roman" w:hAnsi="Times New Roman" w:cs="Times New Roman"/>
          <w:sz w:val="20"/>
          <w:szCs w:val="20"/>
        </w:rPr>
        <w:t>) is energy use in Wh.</w:t>
      </w:r>
    </w:p>
    <w:p w14:paraId="34BBA641" w14:textId="34922335" w:rsidR="00D46F0B" w:rsidRPr="00683518" w:rsidRDefault="00BF5FD6" w:rsidP="00262A0E">
      <w:pPr>
        <w:pStyle w:val="BodyText"/>
        <w:spacing w:before="0" w:after="0"/>
        <w:jc w:val="both"/>
        <w:rPr>
          <w:rFonts w:ascii="Times New Roman" w:hAnsi="Times New Roman" w:cs="Times New Roman"/>
          <w:sz w:val="20"/>
          <w:szCs w:val="20"/>
        </w:rPr>
      </w:pPr>
      <w:r w:rsidRPr="00683518">
        <w:rPr>
          <w:rFonts w:ascii="Times New Roman" w:hAnsi="Times New Roman" w:cs="Times New Roman"/>
          <w:sz w:val="20"/>
          <w:szCs w:val="20"/>
        </w:rPr>
        <w:t>E</w:t>
      </w:r>
      <w:r w:rsidRPr="00683518">
        <w:rPr>
          <w:rFonts w:ascii="Times New Roman" w:hAnsi="Times New Roman" w:cs="Times New Roman"/>
          <w:sz w:val="20"/>
          <w:szCs w:val="20"/>
          <w:vertAlign w:val="subscript"/>
        </w:rPr>
        <w:t>total</w:t>
      </w:r>
      <w:r w:rsidRPr="00683518">
        <w:rPr>
          <w:rFonts w:ascii="Times New Roman" w:hAnsi="Times New Roman" w:cs="Times New Roman"/>
          <w:sz w:val="20"/>
          <w:szCs w:val="20"/>
        </w:rPr>
        <w:t>(t) = (P</w:t>
      </w:r>
      <w:r w:rsidRPr="00683518">
        <w:rPr>
          <w:rFonts w:ascii="Times New Roman" w:hAnsi="Times New Roman" w:cs="Times New Roman"/>
          <w:sz w:val="20"/>
          <w:szCs w:val="20"/>
          <w:vertAlign w:val="subscript"/>
        </w:rPr>
        <w:t>fans</w:t>
      </w:r>
      <w:r w:rsidRPr="00683518">
        <w:rPr>
          <w:rFonts w:ascii="Times New Roman" w:hAnsi="Times New Roman" w:cs="Times New Roman"/>
          <w:sz w:val="20"/>
          <w:szCs w:val="20"/>
        </w:rPr>
        <w:t xml:space="preserve"> + P</w:t>
      </w:r>
      <w:r w:rsidRPr="00683518">
        <w:rPr>
          <w:rFonts w:ascii="Times New Roman" w:hAnsi="Times New Roman" w:cs="Times New Roman"/>
          <w:sz w:val="20"/>
          <w:szCs w:val="20"/>
          <w:vertAlign w:val="subscript"/>
        </w:rPr>
        <w:t>heater</w:t>
      </w:r>
      <w:r w:rsidRPr="00683518">
        <w:rPr>
          <w:rFonts w:ascii="Times New Roman" w:hAnsi="Times New Roman" w:cs="Times New Roman"/>
          <w:sz w:val="20"/>
          <w:szCs w:val="20"/>
        </w:rPr>
        <w:t xml:space="preserve">) × t </w:t>
      </w:r>
      <w:r w:rsidR="006E6851" w:rsidRPr="00683518">
        <w:rPr>
          <w:rFonts w:ascii="Times New Roman" w:hAnsi="Times New Roman" w:cs="Times New Roman"/>
          <w:sz w:val="20"/>
          <w:szCs w:val="20"/>
        </w:rPr>
        <w:tab/>
      </w:r>
      <w:r w:rsidR="006E6851" w:rsidRPr="00683518">
        <w:rPr>
          <w:rFonts w:ascii="Times New Roman" w:hAnsi="Times New Roman" w:cs="Times New Roman"/>
          <w:sz w:val="20"/>
          <w:szCs w:val="20"/>
        </w:rPr>
        <w:tab/>
      </w:r>
      <w:r w:rsidR="006E6851" w:rsidRPr="00683518">
        <w:rPr>
          <w:rFonts w:ascii="Times New Roman" w:hAnsi="Times New Roman" w:cs="Times New Roman"/>
          <w:sz w:val="20"/>
          <w:szCs w:val="20"/>
        </w:rPr>
        <w:tab/>
      </w:r>
      <w:r w:rsidRPr="00683518">
        <w:rPr>
          <w:rFonts w:ascii="Times New Roman" w:hAnsi="Times New Roman" w:cs="Times New Roman"/>
          <w:sz w:val="20"/>
          <w:szCs w:val="20"/>
        </w:rPr>
        <w:t>(2)</w:t>
      </w:r>
    </w:p>
    <w:p w14:paraId="1DE5C935" w14:textId="1991B28A" w:rsidR="00D46F0B" w:rsidRPr="00683518" w:rsidRDefault="00BF5FD6" w:rsidP="00262A0E">
      <w:pPr>
        <w:pStyle w:val="BodyText"/>
        <w:spacing w:before="0" w:after="0"/>
        <w:jc w:val="both"/>
        <w:rPr>
          <w:rFonts w:ascii="Times New Roman" w:hAnsi="Times New Roman" w:cs="Times New Roman"/>
          <w:sz w:val="20"/>
          <w:szCs w:val="20"/>
        </w:rPr>
      </w:pPr>
      <w:r w:rsidRPr="00683518">
        <w:rPr>
          <w:rFonts w:ascii="Times New Roman" w:hAnsi="Times New Roman" w:cs="Times New Roman"/>
          <w:sz w:val="20"/>
          <w:szCs w:val="20"/>
        </w:rPr>
        <w:t>where P</w:t>
      </w:r>
      <w:r w:rsidRPr="00683518">
        <w:rPr>
          <w:rFonts w:ascii="Times New Roman" w:hAnsi="Times New Roman" w:cs="Times New Roman"/>
          <w:sz w:val="20"/>
          <w:szCs w:val="20"/>
          <w:vertAlign w:val="subscript"/>
        </w:rPr>
        <w:t>heater</w:t>
      </w:r>
      <w:r w:rsidRPr="00683518">
        <w:rPr>
          <w:rFonts w:ascii="Times New Roman" w:hAnsi="Times New Roman" w:cs="Times New Roman"/>
          <w:sz w:val="20"/>
          <w:szCs w:val="20"/>
        </w:rPr>
        <w:t xml:space="preserve"> = 2000 W, giving a total nominal power of 2093.6 W.</w:t>
      </w:r>
    </w:p>
    <w:p w14:paraId="1364B592" w14:textId="42184C73" w:rsidR="00D46F0B" w:rsidRPr="00683518" w:rsidRDefault="00BF5FD6" w:rsidP="00262A0E">
      <w:pPr>
        <w:pStyle w:val="BodyText"/>
        <w:spacing w:before="0" w:after="0"/>
        <w:jc w:val="both"/>
        <w:rPr>
          <w:rFonts w:ascii="Times New Roman" w:hAnsi="Times New Roman" w:cs="Times New Roman"/>
          <w:sz w:val="20"/>
          <w:szCs w:val="20"/>
        </w:rPr>
      </w:pPr>
      <w:r w:rsidRPr="00683518">
        <w:rPr>
          <w:rFonts w:ascii="Times New Roman" w:hAnsi="Times New Roman" w:cs="Times New Roman"/>
          <w:sz w:val="20"/>
          <w:szCs w:val="20"/>
        </w:rPr>
        <w:t>E</w:t>
      </w:r>
      <w:r w:rsidRPr="00683518">
        <w:rPr>
          <w:rFonts w:ascii="Times New Roman" w:hAnsi="Times New Roman" w:cs="Times New Roman"/>
          <w:sz w:val="20"/>
          <w:szCs w:val="20"/>
          <w:vertAlign w:val="subscript"/>
        </w:rPr>
        <w:t>rt</w:t>
      </w:r>
      <w:r w:rsidRPr="00683518">
        <w:rPr>
          <w:rFonts w:ascii="Times New Roman" w:hAnsi="Times New Roman" w:cs="Times New Roman"/>
          <w:sz w:val="20"/>
          <w:szCs w:val="20"/>
        </w:rPr>
        <w:t>(t) = (P</w:t>
      </w:r>
      <w:r w:rsidRPr="00683518">
        <w:rPr>
          <w:rFonts w:ascii="Times New Roman" w:hAnsi="Times New Roman" w:cs="Times New Roman"/>
          <w:sz w:val="20"/>
          <w:szCs w:val="20"/>
          <w:vertAlign w:val="subscript"/>
        </w:rPr>
        <w:t>fans</w:t>
      </w:r>
      <w:r w:rsidRPr="00683518">
        <w:rPr>
          <w:rFonts w:ascii="Times New Roman" w:hAnsi="Times New Roman" w:cs="Times New Roman"/>
          <w:sz w:val="20"/>
          <w:szCs w:val="20"/>
        </w:rPr>
        <w:t xml:space="preserve"> + P</w:t>
      </w:r>
      <w:r w:rsidRPr="00683518">
        <w:rPr>
          <w:rFonts w:ascii="Times New Roman" w:hAnsi="Times New Roman" w:cs="Times New Roman"/>
          <w:sz w:val="20"/>
          <w:szCs w:val="20"/>
          <w:vertAlign w:val="subscript"/>
        </w:rPr>
        <w:t>heater</w:t>
      </w:r>
      <w:r w:rsidRPr="00683518">
        <w:rPr>
          <w:rFonts w:ascii="Times New Roman" w:hAnsi="Times New Roman" w:cs="Times New Roman"/>
          <w:sz w:val="20"/>
          <w:szCs w:val="20"/>
        </w:rPr>
        <w:t>) × t</w:t>
      </w:r>
      <w:r w:rsidRPr="00683518">
        <w:rPr>
          <w:rFonts w:ascii="Times New Roman" w:hAnsi="Times New Roman" w:cs="Times New Roman"/>
          <w:sz w:val="20"/>
          <w:szCs w:val="20"/>
          <w:vertAlign w:val="subscript"/>
        </w:rPr>
        <w:t>on</w:t>
      </w:r>
      <w:r w:rsidRPr="00683518">
        <w:rPr>
          <w:rFonts w:ascii="Times New Roman" w:hAnsi="Times New Roman" w:cs="Times New Roman"/>
          <w:sz w:val="20"/>
          <w:szCs w:val="20"/>
        </w:rPr>
        <w:t xml:space="preserve"> </w:t>
      </w:r>
      <w:r w:rsidR="006E6851" w:rsidRPr="00683518">
        <w:rPr>
          <w:rFonts w:ascii="Times New Roman" w:hAnsi="Times New Roman" w:cs="Times New Roman"/>
          <w:sz w:val="20"/>
          <w:szCs w:val="20"/>
        </w:rPr>
        <w:tab/>
      </w:r>
      <w:r w:rsidR="006E6851" w:rsidRPr="00683518">
        <w:rPr>
          <w:rFonts w:ascii="Times New Roman" w:hAnsi="Times New Roman" w:cs="Times New Roman"/>
          <w:sz w:val="20"/>
          <w:szCs w:val="20"/>
        </w:rPr>
        <w:tab/>
      </w:r>
      <w:r w:rsidR="006E6851" w:rsidRPr="00683518">
        <w:rPr>
          <w:rFonts w:ascii="Times New Roman" w:hAnsi="Times New Roman" w:cs="Times New Roman"/>
          <w:sz w:val="20"/>
          <w:szCs w:val="20"/>
        </w:rPr>
        <w:tab/>
      </w:r>
      <w:r w:rsidR="006E6851" w:rsidRPr="00683518">
        <w:rPr>
          <w:rFonts w:ascii="Times New Roman" w:hAnsi="Times New Roman" w:cs="Times New Roman"/>
          <w:sz w:val="20"/>
          <w:szCs w:val="20"/>
        </w:rPr>
        <w:tab/>
      </w:r>
      <w:r w:rsidRPr="00683518">
        <w:rPr>
          <w:rFonts w:ascii="Times New Roman" w:hAnsi="Times New Roman" w:cs="Times New Roman"/>
          <w:sz w:val="20"/>
          <w:szCs w:val="20"/>
        </w:rPr>
        <w:t>(3)</w:t>
      </w:r>
    </w:p>
    <w:p w14:paraId="1996682D" w14:textId="77777777" w:rsidR="00D46F0B" w:rsidRPr="00683518" w:rsidRDefault="00BF5FD6" w:rsidP="00262A0E">
      <w:pPr>
        <w:pStyle w:val="BodyText"/>
        <w:spacing w:before="0" w:after="0"/>
        <w:jc w:val="both"/>
        <w:rPr>
          <w:rFonts w:ascii="Times New Roman" w:hAnsi="Times New Roman" w:cs="Times New Roman"/>
          <w:sz w:val="20"/>
          <w:szCs w:val="20"/>
        </w:rPr>
      </w:pPr>
      <w:r w:rsidRPr="00683518">
        <w:rPr>
          <w:rFonts w:ascii="Times New Roman" w:hAnsi="Times New Roman" w:cs="Times New Roman"/>
          <w:sz w:val="20"/>
          <w:szCs w:val="20"/>
        </w:rPr>
        <w:t xml:space="preserve">where </w:t>
      </w:r>
      <w:r w:rsidRPr="00683518">
        <w:rPr>
          <w:rFonts w:ascii="Times New Roman" w:hAnsi="Times New Roman" w:cs="Times New Roman"/>
          <w:i/>
          <w:iCs/>
          <w:sz w:val="20"/>
          <w:szCs w:val="20"/>
        </w:rPr>
        <w:t>t</w:t>
      </w:r>
      <w:r w:rsidRPr="00683518">
        <w:rPr>
          <w:rFonts w:ascii="Times New Roman" w:hAnsi="Times New Roman" w:cs="Times New Roman"/>
          <w:sz w:val="20"/>
          <w:szCs w:val="20"/>
          <w:vertAlign w:val="subscript"/>
        </w:rPr>
        <w:t>on</w:t>
      </w:r>
      <w:r w:rsidRPr="00683518">
        <w:rPr>
          <w:rFonts w:ascii="Times New Roman" w:hAnsi="Times New Roman" w:cs="Times New Roman"/>
          <w:sz w:val="20"/>
          <w:szCs w:val="20"/>
        </w:rPr>
        <w:t xml:space="preserve"> is the cumulative heater on-time over the session.</w:t>
      </w:r>
    </w:p>
    <w:p w14:paraId="0DF9244B" w14:textId="3BA5E3F4" w:rsidR="00D46F0B" w:rsidRPr="00683518" w:rsidRDefault="00BF5FD6" w:rsidP="00262A0E">
      <w:pPr>
        <w:pStyle w:val="BodyText"/>
        <w:spacing w:before="0" w:after="0"/>
        <w:jc w:val="both"/>
        <w:rPr>
          <w:rFonts w:ascii="Times New Roman" w:hAnsi="Times New Roman" w:cs="Times New Roman"/>
          <w:sz w:val="20"/>
          <w:szCs w:val="20"/>
        </w:rPr>
      </w:pPr>
      <w:r w:rsidRPr="00683518">
        <w:rPr>
          <w:rFonts w:ascii="Times New Roman" w:hAnsi="Times New Roman" w:cs="Times New Roman"/>
          <w:sz w:val="20"/>
          <w:szCs w:val="20"/>
        </w:rPr>
        <w:t>SCF(t) = [E</w:t>
      </w:r>
      <w:r w:rsidRPr="00683518">
        <w:rPr>
          <w:rFonts w:ascii="Times New Roman" w:hAnsi="Times New Roman" w:cs="Times New Roman"/>
          <w:sz w:val="20"/>
          <w:szCs w:val="20"/>
          <w:vertAlign w:val="subscript"/>
        </w:rPr>
        <w:t>total</w:t>
      </w:r>
      <w:r w:rsidRPr="00683518">
        <w:rPr>
          <w:rFonts w:ascii="Times New Roman" w:hAnsi="Times New Roman" w:cs="Times New Roman"/>
          <w:sz w:val="20"/>
          <w:szCs w:val="20"/>
        </w:rPr>
        <w:t xml:space="preserve">(t) </w:t>
      </w:r>
      <w:r w:rsidR="006E6851" w:rsidRPr="00683518">
        <w:rPr>
          <w:rFonts w:ascii="Times New Roman" w:hAnsi="Times New Roman" w:cs="Times New Roman"/>
          <w:sz w:val="20"/>
          <w:szCs w:val="20"/>
        </w:rPr>
        <w:t>–</w:t>
      </w:r>
      <w:r w:rsidRPr="00683518">
        <w:rPr>
          <w:rFonts w:ascii="Times New Roman" w:hAnsi="Times New Roman" w:cs="Times New Roman"/>
          <w:sz w:val="20"/>
          <w:szCs w:val="20"/>
        </w:rPr>
        <w:t xml:space="preserve"> E</w:t>
      </w:r>
      <w:r w:rsidRPr="00683518">
        <w:rPr>
          <w:rFonts w:ascii="Times New Roman" w:hAnsi="Times New Roman" w:cs="Times New Roman"/>
          <w:sz w:val="20"/>
          <w:szCs w:val="20"/>
          <w:vertAlign w:val="subscript"/>
        </w:rPr>
        <w:t>rt</w:t>
      </w:r>
      <w:r w:rsidRPr="00683518">
        <w:rPr>
          <w:rFonts w:ascii="Times New Roman" w:hAnsi="Times New Roman" w:cs="Times New Roman"/>
          <w:sz w:val="20"/>
          <w:szCs w:val="20"/>
        </w:rPr>
        <w:t>(t)] / E</w:t>
      </w:r>
      <w:r w:rsidRPr="00683518">
        <w:rPr>
          <w:rFonts w:ascii="Times New Roman" w:hAnsi="Times New Roman" w:cs="Times New Roman"/>
          <w:sz w:val="20"/>
          <w:szCs w:val="20"/>
          <w:vertAlign w:val="subscript"/>
        </w:rPr>
        <w:t>total</w:t>
      </w:r>
      <w:r w:rsidRPr="00683518">
        <w:rPr>
          <w:rFonts w:ascii="Times New Roman" w:hAnsi="Times New Roman" w:cs="Times New Roman"/>
          <w:sz w:val="20"/>
          <w:szCs w:val="20"/>
        </w:rPr>
        <w:t xml:space="preserve">(t) × 100 % </w:t>
      </w:r>
      <w:r w:rsidR="006E6851" w:rsidRPr="00683518">
        <w:rPr>
          <w:rFonts w:ascii="Times New Roman" w:hAnsi="Times New Roman" w:cs="Times New Roman"/>
          <w:sz w:val="20"/>
          <w:szCs w:val="20"/>
        </w:rPr>
        <w:tab/>
      </w:r>
      <w:r w:rsidR="003B3FE4" w:rsidRPr="00683518">
        <w:rPr>
          <w:rFonts w:ascii="Times New Roman" w:hAnsi="Times New Roman" w:cs="Times New Roman"/>
          <w:sz w:val="20"/>
          <w:szCs w:val="20"/>
        </w:rPr>
        <w:t xml:space="preserve">           </w:t>
      </w:r>
      <w:r w:rsidR="003B3FE4" w:rsidRPr="00683518">
        <w:rPr>
          <w:rFonts w:ascii="Times New Roman" w:hAnsi="Times New Roman" w:cs="Times New Roman"/>
          <w:sz w:val="20"/>
          <w:szCs w:val="20"/>
        </w:rPr>
        <w:tab/>
      </w:r>
      <w:r w:rsidRPr="00683518">
        <w:rPr>
          <w:rFonts w:ascii="Times New Roman" w:hAnsi="Times New Roman" w:cs="Times New Roman"/>
          <w:sz w:val="20"/>
          <w:szCs w:val="20"/>
        </w:rPr>
        <w:t>(4)</w:t>
      </w:r>
    </w:p>
    <w:p w14:paraId="29F209AB" w14:textId="78F44228" w:rsidR="00D46F0B" w:rsidRPr="00683518" w:rsidRDefault="00BF5FD6" w:rsidP="00262A0E">
      <w:pPr>
        <w:pStyle w:val="ListParagraph"/>
        <w:numPr>
          <w:ilvl w:val="0"/>
          <w:numId w:val="5"/>
        </w:numPr>
        <w:spacing w:after="0"/>
        <w:jc w:val="both"/>
        <w:rPr>
          <w:rFonts w:ascii="Times New Roman" w:hAnsi="Times New Roman" w:cs="Times New Roman"/>
          <w:b/>
          <w:bCs/>
          <w:sz w:val="20"/>
          <w:szCs w:val="20"/>
        </w:rPr>
      </w:pPr>
      <w:bookmarkStart w:id="6" w:name="results-and-discussion"/>
      <w:bookmarkEnd w:id="3"/>
      <w:bookmarkEnd w:id="5"/>
      <w:r w:rsidRPr="00683518">
        <w:rPr>
          <w:rFonts w:ascii="Times New Roman" w:hAnsi="Times New Roman" w:cs="Times New Roman"/>
          <w:b/>
          <w:bCs/>
          <w:sz w:val="20"/>
          <w:szCs w:val="20"/>
        </w:rPr>
        <w:t>Results</w:t>
      </w:r>
    </w:p>
    <w:p w14:paraId="4569B658" w14:textId="12B8355B" w:rsidR="00D46F0B" w:rsidRPr="00683518" w:rsidRDefault="00EE0837" w:rsidP="00262A0E">
      <w:pPr>
        <w:pStyle w:val="Heading3"/>
        <w:spacing w:before="0"/>
        <w:jc w:val="both"/>
        <w:rPr>
          <w:rFonts w:ascii="Times New Roman" w:hAnsi="Times New Roman" w:cs="Times New Roman"/>
          <w:i/>
          <w:iCs/>
          <w:color w:val="auto"/>
          <w:sz w:val="20"/>
          <w:szCs w:val="20"/>
        </w:rPr>
      </w:pPr>
      <w:bookmarkStart w:id="7" w:name="kiln-temperature-without-auxiliary-heat"/>
      <w:r w:rsidRPr="00683518">
        <w:rPr>
          <w:rFonts w:ascii="Times New Roman" w:hAnsi="Times New Roman" w:cs="Times New Roman"/>
          <w:i/>
          <w:iCs/>
          <w:color w:val="auto"/>
          <w:sz w:val="20"/>
          <w:szCs w:val="20"/>
        </w:rPr>
        <w:t xml:space="preserve">3.1 </w:t>
      </w:r>
      <w:r w:rsidR="00BF5FD6" w:rsidRPr="00683518">
        <w:rPr>
          <w:rFonts w:ascii="Times New Roman" w:hAnsi="Times New Roman" w:cs="Times New Roman"/>
          <w:i/>
          <w:iCs/>
          <w:color w:val="auto"/>
          <w:sz w:val="20"/>
          <w:szCs w:val="20"/>
        </w:rPr>
        <w:t>Kiln temperature without auxiliary heat</w:t>
      </w:r>
    </w:p>
    <w:p w14:paraId="038523EA" w14:textId="25B01365" w:rsidR="00D46F0B" w:rsidRPr="00683518" w:rsidRDefault="00BF5FD6" w:rsidP="00262A0E">
      <w:pPr>
        <w:pStyle w:val="FirstParagraph"/>
        <w:spacing w:before="0" w:after="0"/>
        <w:jc w:val="both"/>
        <w:rPr>
          <w:rFonts w:ascii="Times New Roman" w:hAnsi="Times New Roman" w:cs="Times New Roman"/>
          <w:sz w:val="20"/>
          <w:szCs w:val="20"/>
        </w:rPr>
      </w:pPr>
      <w:r w:rsidRPr="00683518">
        <w:rPr>
          <w:rFonts w:ascii="Times New Roman" w:hAnsi="Times New Roman" w:cs="Times New Roman"/>
          <w:sz w:val="20"/>
          <w:szCs w:val="20"/>
        </w:rPr>
        <w:t xml:space="preserve">In the solar-only trials (no auxiliary heat), the internal kiln temperature closely followed the diurnal pattern of solar irradiance. Over three days of mostly clear skies with intermittent cloud cover (generally &lt;50 % of the sky), the peak kiln-air temperature reached approximately 40 °C on Day 1 and Day 2, and approximately 52 °C on Day 3 (the day of highest irradiance). Figure 2 shows the kiln temperature profile alongside the ambient air temperature, the 50 °C setpoint, and GHI. In the mornings, the kiln warmed from an ambient of approximately 15 °C as the sun rose. By midday of Day 1 the kiln levelled off at approximately 38–40 °C, 9.6 ± 0.8 °C above ambient (mean ± SD over 11:00–14:00). A similar pattern occurred on Day 2 (peak ~40 °C, 8.9 ± 0.7 °C above ambient). On Day 3, however, intense irradiance in the late morning pushed the kiln temperature </w:t>
      </w:r>
      <w:r w:rsidR="009D3D89" w:rsidRPr="00683518">
        <w:rPr>
          <w:rFonts w:ascii="Times New Roman" w:hAnsi="Times New Roman" w:cs="Times New Roman"/>
          <w:sz w:val="20"/>
          <w:szCs w:val="20"/>
        </w:rPr>
        <w:t>r</w:t>
      </w:r>
      <w:r w:rsidRPr="00683518">
        <w:rPr>
          <w:rFonts w:ascii="Times New Roman" w:hAnsi="Times New Roman" w:cs="Times New Roman"/>
          <w:sz w:val="20"/>
          <w:szCs w:val="20"/>
        </w:rPr>
        <w:t>apidly upward, and it briefly exceeded the 50 °C setpoint, reaching a maximum of ~52 °C before noon. This short overshoot occurred under a burst of high irradiance; the vents and natural losses then brought the temperature back down toward 50 °C. Overall, without the heater, the kiln rarely maintained ≥ 50 °C for more than ~3 h, and only on Day 3. The dependence on solar input is evident: mid-session average GHI was approximately 620 W m⁻² on Day 1,490 W m⁻² on Day 2 (more cloud), and 890 W m⁻² on Day 3; only under the highest irradiance did the kiln air briefly reach the target temperature. Throughout the afternoons, as the GHI declined, the kiln temperature also decreased, underscoring the lack of any thermal storage or backup heating in this mode.</w:t>
      </w:r>
    </w:p>
    <w:p w14:paraId="3FE81F16" w14:textId="16328711" w:rsidR="00D46F0B" w:rsidRPr="00683518" w:rsidRDefault="00EE0837" w:rsidP="00262A0E">
      <w:pPr>
        <w:pStyle w:val="Heading3"/>
        <w:spacing w:before="0"/>
        <w:jc w:val="both"/>
        <w:rPr>
          <w:rFonts w:ascii="Times New Roman" w:hAnsi="Times New Roman" w:cs="Times New Roman"/>
          <w:i/>
          <w:iCs/>
          <w:color w:val="auto"/>
          <w:sz w:val="20"/>
          <w:szCs w:val="20"/>
        </w:rPr>
      </w:pPr>
      <w:bookmarkStart w:id="8" w:name="predicted-kiln-temperature"/>
      <w:bookmarkEnd w:id="7"/>
      <w:r w:rsidRPr="00683518">
        <w:rPr>
          <w:rFonts w:ascii="Times New Roman" w:hAnsi="Times New Roman" w:cs="Times New Roman"/>
          <w:i/>
          <w:iCs/>
          <w:color w:val="auto"/>
          <w:sz w:val="20"/>
          <w:szCs w:val="20"/>
        </w:rPr>
        <w:t xml:space="preserve">3.2 </w:t>
      </w:r>
      <w:r w:rsidR="00BF5FD6" w:rsidRPr="00683518">
        <w:rPr>
          <w:rFonts w:ascii="Times New Roman" w:hAnsi="Times New Roman" w:cs="Times New Roman"/>
          <w:i/>
          <w:iCs/>
          <w:color w:val="auto"/>
          <w:sz w:val="20"/>
          <w:szCs w:val="20"/>
        </w:rPr>
        <w:t>Predicted kiln temperature</w:t>
      </w:r>
    </w:p>
    <w:p w14:paraId="46FD7019" w14:textId="1B2507E8" w:rsidR="00D46F0B" w:rsidRPr="00683518" w:rsidRDefault="00BF5FD6" w:rsidP="00262A0E">
      <w:pPr>
        <w:pStyle w:val="FirstParagraph"/>
        <w:spacing w:before="0" w:after="0"/>
        <w:jc w:val="both"/>
        <w:rPr>
          <w:rFonts w:ascii="Times New Roman" w:hAnsi="Times New Roman" w:cs="Times New Roman"/>
          <w:sz w:val="20"/>
          <w:szCs w:val="20"/>
        </w:rPr>
      </w:pPr>
      <w:r w:rsidRPr="00683518">
        <w:rPr>
          <w:rFonts w:ascii="Times New Roman" w:hAnsi="Times New Roman" w:cs="Times New Roman"/>
          <w:sz w:val="20"/>
          <w:szCs w:val="20"/>
        </w:rPr>
        <w:t>A multiple linear regression of 1-min kiln-air temperature on ambient temperature (T</w:t>
      </w:r>
      <w:r w:rsidRPr="00683518">
        <w:rPr>
          <w:rFonts w:ascii="Times New Roman" w:hAnsi="Times New Roman" w:cs="Times New Roman"/>
          <w:sz w:val="20"/>
          <w:szCs w:val="20"/>
          <w:vertAlign w:val="subscript"/>
        </w:rPr>
        <w:t>a</w:t>
      </w:r>
      <w:r w:rsidRPr="00683518">
        <w:rPr>
          <w:rFonts w:ascii="Times New Roman" w:hAnsi="Times New Roman" w:cs="Times New Roman"/>
          <w:sz w:val="20"/>
          <w:szCs w:val="20"/>
        </w:rPr>
        <w:t>), ambient relative humidity (RH</w:t>
      </w:r>
      <w:r w:rsidRPr="00683518">
        <w:rPr>
          <w:rFonts w:ascii="Times New Roman" w:hAnsi="Times New Roman" w:cs="Times New Roman"/>
          <w:sz w:val="20"/>
          <w:szCs w:val="20"/>
          <w:vertAlign w:val="subscript"/>
        </w:rPr>
        <w:t>a</w:t>
      </w:r>
      <w:r w:rsidRPr="00683518">
        <w:rPr>
          <w:rFonts w:ascii="Times New Roman" w:hAnsi="Times New Roman" w:cs="Times New Roman"/>
          <w:sz w:val="20"/>
          <w:szCs w:val="20"/>
        </w:rPr>
        <w:t>), and GHI was fitted to the three solar-only days (</w:t>
      </w:r>
      <w:r w:rsidRPr="00683518">
        <w:rPr>
          <w:rFonts w:ascii="Times New Roman" w:hAnsi="Times New Roman" w:cs="Times New Roman"/>
          <w:i/>
          <w:iCs/>
          <w:sz w:val="20"/>
          <w:szCs w:val="20"/>
        </w:rPr>
        <w:t>n</w:t>
      </w:r>
      <w:r w:rsidRPr="00683518">
        <w:rPr>
          <w:rFonts w:ascii="Times New Roman" w:hAnsi="Times New Roman" w:cs="Times New Roman"/>
          <w:sz w:val="20"/>
          <w:szCs w:val="20"/>
        </w:rPr>
        <w:t xml:space="preserve"> ≈ 1</w:t>
      </w:r>
      <w:r w:rsidR="00CE546C" w:rsidRPr="00683518">
        <w:rPr>
          <w:rFonts w:ascii="Times New Roman" w:hAnsi="Times New Roman" w:cs="Times New Roman"/>
          <w:sz w:val="20"/>
          <w:szCs w:val="20"/>
        </w:rPr>
        <w:t>,</w:t>
      </w:r>
      <w:r w:rsidRPr="00683518">
        <w:rPr>
          <w:rFonts w:ascii="Times New Roman" w:hAnsi="Times New Roman" w:cs="Times New Roman"/>
          <w:sz w:val="20"/>
          <w:szCs w:val="20"/>
        </w:rPr>
        <w:t>260 observations after quality control). The training-set coefficient of determination was R² = 0.70, indicating that approximately 70 % of the within-session variance in kiln temperature could be explained by simultaneous changes in the three predictors. The very large negative intercept and the apparently high coefficient on T</w:t>
      </w:r>
      <w:r w:rsidRPr="00683518">
        <w:rPr>
          <w:rFonts w:ascii="Times New Roman" w:hAnsi="Times New Roman" w:cs="Times New Roman"/>
          <w:sz w:val="20"/>
          <w:szCs w:val="20"/>
          <w:vertAlign w:val="subscript"/>
        </w:rPr>
        <w:t>a</w:t>
      </w:r>
      <w:r w:rsidRPr="00683518">
        <w:rPr>
          <w:rFonts w:ascii="Times New Roman" w:hAnsi="Times New Roman" w:cs="Times New Roman"/>
          <w:sz w:val="20"/>
          <w:szCs w:val="20"/>
        </w:rPr>
        <w:t xml:space="preserve"> reflect strong multicollinearity among T</w:t>
      </w:r>
      <w:r w:rsidRPr="00683518">
        <w:rPr>
          <w:rFonts w:ascii="Times New Roman" w:hAnsi="Times New Roman" w:cs="Times New Roman"/>
          <w:sz w:val="20"/>
          <w:szCs w:val="20"/>
          <w:vertAlign w:val="subscript"/>
        </w:rPr>
        <w:t>a</w:t>
      </w:r>
      <w:r w:rsidRPr="00683518">
        <w:rPr>
          <w:rFonts w:ascii="Times New Roman" w:hAnsi="Times New Roman" w:cs="Times New Roman"/>
          <w:sz w:val="20"/>
          <w:szCs w:val="20"/>
        </w:rPr>
        <w:t>, RH</w:t>
      </w:r>
      <w:r w:rsidRPr="00683518">
        <w:rPr>
          <w:rFonts w:ascii="Times New Roman" w:hAnsi="Times New Roman" w:cs="Times New Roman"/>
          <w:sz w:val="20"/>
          <w:szCs w:val="20"/>
          <w:vertAlign w:val="subscript"/>
        </w:rPr>
        <w:t>a</w:t>
      </w:r>
      <w:r w:rsidRPr="00683518">
        <w:rPr>
          <w:rFonts w:ascii="Times New Roman" w:hAnsi="Times New Roman" w:cs="Times New Roman"/>
          <w:sz w:val="20"/>
          <w:szCs w:val="20"/>
        </w:rPr>
        <w:t>, and GHI in this small training set; coefficients should therefore be regarded as descriptive of the joint diurnal trajectory rather than as independent partial effects.</w:t>
      </w:r>
    </w:p>
    <w:p w14:paraId="5680136D" w14:textId="7908D169" w:rsidR="00D46F0B" w:rsidRPr="00683518" w:rsidRDefault="00EE0837" w:rsidP="00262A0E">
      <w:pPr>
        <w:pStyle w:val="BodyText"/>
        <w:spacing w:before="0" w:after="0"/>
        <w:jc w:val="both"/>
        <w:rPr>
          <w:rFonts w:ascii="Times New Roman" w:hAnsi="Times New Roman" w:cs="Times New Roman"/>
          <w:sz w:val="20"/>
          <w:szCs w:val="20"/>
        </w:rPr>
      </w:pPr>
      <w:r w:rsidRPr="00683518">
        <w:rPr>
          <w:rFonts w:ascii="Times New Roman" w:hAnsi="Times New Roman" w:cs="Times New Roman"/>
          <w:b/>
          <w:bCs/>
          <w:sz w:val="20"/>
          <w:szCs w:val="20"/>
        </w:rPr>
        <w:t xml:space="preserve">3.3 </w:t>
      </w:r>
      <w:r w:rsidR="00BF5FD6" w:rsidRPr="00683518">
        <w:rPr>
          <w:rFonts w:ascii="Times New Roman" w:hAnsi="Times New Roman" w:cs="Times New Roman"/>
          <w:b/>
          <w:bCs/>
          <w:sz w:val="20"/>
          <w:szCs w:val="20"/>
        </w:rPr>
        <w:t>Predicted kiln-temperature model:</w:t>
      </w:r>
    </w:p>
    <w:p w14:paraId="0A763263" w14:textId="024358EB" w:rsidR="00D46F0B" w:rsidRPr="00683518" w:rsidRDefault="00BF5FD6" w:rsidP="00262A0E">
      <w:pPr>
        <w:pStyle w:val="BodyText"/>
        <w:spacing w:before="0" w:after="0"/>
        <w:jc w:val="both"/>
        <w:rPr>
          <w:rFonts w:ascii="Times New Roman" w:hAnsi="Times New Roman" w:cs="Times New Roman"/>
          <w:sz w:val="20"/>
          <w:szCs w:val="20"/>
        </w:rPr>
      </w:pPr>
      <w:r w:rsidRPr="00683518">
        <w:rPr>
          <w:rFonts w:ascii="Times New Roman" w:hAnsi="Times New Roman" w:cs="Times New Roman"/>
          <w:sz w:val="20"/>
          <w:szCs w:val="20"/>
        </w:rPr>
        <w:t>P</w:t>
      </w:r>
      <w:r w:rsidRPr="00683518">
        <w:rPr>
          <w:rFonts w:ascii="Times New Roman" w:hAnsi="Times New Roman" w:cs="Times New Roman"/>
          <w:sz w:val="20"/>
          <w:szCs w:val="20"/>
          <w:vertAlign w:val="subscript"/>
        </w:rPr>
        <w:t>kt</w:t>
      </w:r>
      <w:r w:rsidRPr="00683518">
        <w:rPr>
          <w:rFonts w:ascii="Times New Roman" w:hAnsi="Times New Roman" w:cs="Times New Roman"/>
          <w:sz w:val="20"/>
          <w:szCs w:val="20"/>
        </w:rPr>
        <w:t xml:space="preserve"> = −346.701 + 14.067 × T</w:t>
      </w:r>
      <w:r w:rsidRPr="00683518">
        <w:rPr>
          <w:rFonts w:ascii="Times New Roman" w:hAnsi="Times New Roman" w:cs="Times New Roman"/>
          <w:sz w:val="20"/>
          <w:szCs w:val="20"/>
          <w:vertAlign w:val="subscript"/>
        </w:rPr>
        <w:t>a</w:t>
      </w:r>
      <w:r w:rsidRPr="00683518">
        <w:rPr>
          <w:rFonts w:ascii="Times New Roman" w:hAnsi="Times New Roman" w:cs="Times New Roman"/>
          <w:sz w:val="20"/>
          <w:szCs w:val="20"/>
        </w:rPr>
        <w:t xml:space="preserve"> + 2.552 × RH</w:t>
      </w:r>
      <w:r w:rsidRPr="00683518">
        <w:rPr>
          <w:rFonts w:ascii="Times New Roman" w:hAnsi="Times New Roman" w:cs="Times New Roman"/>
          <w:sz w:val="20"/>
          <w:szCs w:val="20"/>
          <w:vertAlign w:val="subscript"/>
        </w:rPr>
        <w:t>a</w:t>
      </w:r>
      <w:r w:rsidRPr="00683518">
        <w:rPr>
          <w:rFonts w:ascii="Times New Roman" w:hAnsi="Times New Roman" w:cs="Times New Roman"/>
          <w:sz w:val="20"/>
          <w:szCs w:val="20"/>
        </w:rPr>
        <w:t xml:space="preserve"> + 3.013 × GHI </w:t>
      </w:r>
      <w:r w:rsidR="006E6851" w:rsidRPr="00683518">
        <w:rPr>
          <w:rFonts w:ascii="Times New Roman" w:hAnsi="Times New Roman" w:cs="Times New Roman"/>
          <w:sz w:val="20"/>
          <w:szCs w:val="20"/>
        </w:rPr>
        <w:tab/>
      </w:r>
      <w:r w:rsidR="006E6851" w:rsidRPr="00683518">
        <w:rPr>
          <w:rFonts w:ascii="Times New Roman" w:hAnsi="Times New Roman" w:cs="Times New Roman"/>
          <w:sz w:val="20"/>
          <w:szCs w:val="20"/>
        </w:rPr>
        <w:tab/>
      </w:r>
      <w:r w:rsidR="006E6851" w:rsidRPr="00683518">
        <w:rPr>
          <w:rFonts w:ascii="Times New Roman" w:hAnsi="Times New Roman" w:cs="Times New Roman"/>
          <w:sz w:val="20"/>
          <w:szCs w:val="20"/>
        </w:rPr>
        <w:tab/>
      </w:r>
      <w:r w:rsidR="006E6851" w:rsidRPr="00683518">
        <w:rPr>
          <w:rFonts w:ascii="Times New Roman" w:hAnsi="Times New Roman" w:cs="Times New Roman"/>
          <w:sz w:val="20"/>
          <w:szCs w:val="20"/>
        </w:rPr>
        <w:tab/>
      </w:r>
      <w:r w:rsidRPr="00683518">
        <w:rPr>
          <w:rFonts w:ascii="Times New Roman" w:hAnsi="Times New Roman" w:cs="Times New Roman"/>
          <w:sz w:val="20"/>
          <w:szCs w:val="20"/>
        </w:rPr>
        <w:t>(5)</w:t>
      </w:r>
    </w:p>
    <w:p w14:paraId="7377C81E" w14:textId="77777777" w:rsidR="00D46F0B" w:rsidRPr="00683518" w:rsidRDefault="00BF5FD6" w:rsidP="00262A0E">
      <w:pPr>
        <w:pStyle w:val="BodyText"/>
        <w:spacing w:before="0" w:after="0"/>
        <w:jc w:val="both"/>
        <w:rPr>
          <w:rFonts w:ascii="Times New Roman" w:hAnsi="Times New Roman" w:cs="Times New Roman"/>
          <w:sz w:val="20"/>
          <w:szCs w:val="20"/>
        </w:rPr>
      </w:pPr>
      <w:r w:rsidRPr="00683518">
        <w:rPr>
          <w:rFonts w:ascii="Times New Roman" w:hAnsi="Times New Roman" w:cs="Times New Roman"/>
          <w:sz w:val="20"/>
          <w:szCs w:val="20"/>
        </w:rPr>
        <w:t>where P</w:t>
      </w:r>
      <w:r w:rsidRPr="00683518">
        <w:rPr>
          <w:rFonts w:ascii="Times New Roman" w:hAnsi="Times New Roman" w:cs="Times New Roman"/>
          <w:sz w:val="20"/>
          <w:szCs w:val="20"/>
          <w:vertAlign w:val="subscript"/>
        </w:rPr>
        <w:t>kt</w:t>
      </w:r>
      <w:r w:rsidRPr="00683518">
        <w:rPr>
          <w:rFonts w:ascii="Times New Roman" w:hAnsi="Times New Roman" w:cs="Times New Roman"/>
          <w:sz w:val="20"/>
          <w:szCs w:val="20"/>
        </w:rPr>
        <w:t xml:space="preserve"> is the predicted kiln temperature (°C), T</w:t>
      </w:r>
      <w:r w:rsidRPr="00683518">
        <w:rPr>
          <w:rFonts w:ascii="Times New Roman" w:hAnsi="Times New Roman" w:cs="Times New Roman"/>
          <w:sz w:val="20"/>
          <w:szCs w:val="20"/>
          <w:vertAlign w:val="subscript"/>
        </w:rPr>
        <w:t>a</w:t>
      </w:r>
      <w:r w:rsidRPr="00683518">
        <w:rPr>
          <w:rFonts w:ascii="Times New Roman" w:hAnsi="Times New Roman" w:cs="Times New Roman"/>
          <w:sz w:val="20"/>
          <w:szCs w:val="20"/>
        </w:rPr>
        <w:t xml:space="preserve"> is the ambient temperature (°C), RH</w:t>
      </w:r>
      <w:r w:rsidRPr="00683518">
        <w:rPr>
          <w:rFonts w:ascii="Times New Roman" w:hAnsi="Times New Roman" w:cs="Times New Roman"/>
          <w:sz w:val="20"/>
          <w:szCs w:val="20"/>
          <w:vertAlign w:val="subscript"/>
        </w:rPr>
        <w:t>a</w:t>
      </w:r>
      <w:r w:rsidRPr="00683518">
        <w:rPr>
          <w:rFonts w:ascii="Times New Roman" w:hAnsi="Times New Roman" w:cs="Times New Roman"/>
          <w:sz w:val="20"/>
          <w:szCs w:val="20"/>
        </w:rPr>
        <w:t xml:space="preserve"> is the ambient relative humidity (%), and GHI is the instantaneous global horizontal irradiance at the surface (W m⁻²). The units must </w:t>
      </w:r>
      <w:r w:rsidRPr="00683518">
        <w:rPr>
          <w:rFonts w:ascii="Times New Roman" w:hAnsi="Times New Roman" w:cs="Times New Roman"/>
          <w:sz w:val="20"/>
          <w:szCs w:val="20"/>
        </w:rPr>
        <w:lastRenderedPageBreak/>
        <w:t>match the training data; mixing kWh m⁻² day⁻¹ with W m⁻² will produce nonsensical predictions.</w:t>
      </w:r>
    </w:p>
    <w:p w14:paraId="55452407" w14:textId="2F4B840E" w:rsidR="00D46F0B" w:rsidRPr="00683518" w:rsidRDefault="00D942F6" w:rsidP="00262A0E">
      <w:pPr>
        <w:pStyle w:val="Heading3"/>
        <w:spacing w:before="0"/>
        <w:jc w:val="both"/>
        <w:rPr>
          <w:rFonts w:ascii="Times New Roman" w:hAnsi="Times New Roman" w:cs="Times New Roman"/>
          <w:i/>
          <w:iCs/>
          <w:color w:val="auto"/>
          <w:sz w:val="20"/>
          <w:szCs w:val="20"/>
        </w:rPr>
      </w:pPr>
      <w:bookmarkStart w:id="9" w:name="kiln-temperature-with-auxiliary-heat"/>
      <w:bookmarkEnd w:id="8"/>
      <w:r w:rsidRPr="00683518">
        <w:rPr>
          <w:rFonts w:ascii="Times New Roman" w:hAnsi="Times New Roman" w:cs="Times New Roman"/>
          <w:i/>
          <w:iCs/>
          <w:color w:val="auto"/>
          <w:sz w:val="20"/>
          <w:szCs w:val="20"/>
        </w:rPr>
        <w:t xml:space="preserve">3.4 </w:t>
      </w:r>
      <w:r w:rsidR="00BF5FD6" w:rsidRPr="00683518">
        <w:rPr>
          <w:rFonts w:ascii="Times New Roman" w:hAnsi="Times New Roman" w:cs="Times New Roman"/>
          <w:i/>
          <w:iCs/>
          <w:color w:val="auto"/>
          <w:sz w:val="20"/>
          <w:szCs w:val="20"/>
        </w:rPr>
        <w:t>Kiln temperature with auxiliary heat</w:t>
      </w:r>
    </w:p>
    <w:p w14:paraId="58840791" w14:textId="784DC3E6" w:rsidR="00D46F0B" w:rsidRPr="00683518" w:rsidRDefault="00BF5FD6" w:rsidP="00262A0E">
      <w:pPr>
        <w:pStyle w:val="FirstParagraph"/>
        <w:spacing w:before="0" w:after="0"/>
        <w:jc w:val="both"/>
        <w:rPr>
          <w:rFonts w:ascii="Times New Roman" w:hAnsi="Times New Roman" w:cs="Times New Roman"/>
          <w:sz w:val="20"/>
          <w:szCs w:val="20"/>
        </w:rPr>
      </w:pPr>
      <w:r w:rsidRPr="00683518">
        <w:rPr>
          <w:rFonts w:ascii="Times New Roman" w:hAnsi="Times New Roman" w:cs="Times New Roman"/>
          <w:sz w:val="20"/>
          <w:szCs w:val="20"/>
        </w:rPr>
        <w:t xml:space="preserve">In the hybrid mode (electric heater enabled), the kiln-temperature profile was markedly different. Figure 3 presents the three days of the hybrid trial. Each morning at 09:00 the kiln (initially near ambient) was heated rapidly to the ~50 °C setpoint within 15–30 min, as the circulation fans distributed heat generated by the 2 kW heater. By approximately 09:30 the kiln air reached 50 °C and thereafter hovered close to this target for the remainder of the session. The controller cycled the heater on and off as needed to offset heat losses or dips in the solar input. Consequently, the kiln temperature was maintained at 50 °C from late morning to mid-afternoon. Minor </w:t>
      </w:r>
      <w:r w:rsidR="0078662C" w:rsidRPr="00683518">
        <w:rPr>
          <w:rFonts w:ascii="Times New Roman" w:hAnsi="Times New Roman" w:cs="Times New Roman"/>
          <w:sz w:val="20"/>
          <w:szCs w:val="20"/>
        </w:rPr>
        <w:t>f</w:t>
      </w:r>
      <w:r w:rsidRPr="00683518">
        <w:rPr>
          <w:rFonts w:ascii="Times New Roman" w:hAnsi="Times New Roman" w:cs="Times New Roman"/>
          <w:sz w:val="20"/>
          <w:szCs w:val="20"/>
        </w:rPr>
        <w:t>luctuations were observed: under strong sun the heater remained mostly off and the temperature occasionally nudged slightly above 50 °C; during overcast intervals the heater cycled more frequently, preventing significant temperature dips. In contrast to the solar-only mode, the hybrid kiln maintained the drying temperature much more consistently despite variable weather. Each day around 16:00 the trial ended, the heater was switched off and the kiln fans were shut down, causing a sharp temperature fall and equalisation with ambient conditions (visible as a steep drop at session end in Figure 3). These end-of-session drops highlight that stability was actively maintained only during operation.</w:t>
      </w:r>
    </w:p>
    <w:p w14:paraId="5C233C83" w14:textId="77777777" w:rsidR="00D46F0B" w:rsidRPr="00683518" w:rsidRDefault="00BF5FD6" w:rsidP="00262A0E">
      <w:pPr>
        <w:pStyle w:val="BodyText"/>
        <w:spacing w:before="0" w:after="0"/>
        <w:jc w:val="both"/>
        <w:rPr>
          <w:rFonts w:ascii="Times New Roman" w:hAnsi="Times New Roman" w:cs="Times New Roman"/>
          <w:sz w:val="20"/>
          <w:szCs w:val="20"/>
        </w:rPr>
      </w:pPr>
      <w:r w:rsidRPr="00683518">
        <w:rPr>
          <w:rFonts w:ascii="Times New Roman" w:hAnsi="Times New Roman" w:cs="Times New Roman"/>
          <w:sz w:val="20"/>
          <w:szCs w:val="20"/>
        </w:rPr>
        <w:t>With auxiliary heating, the kiln operated in a controlled manner similar to a conventional kiln. Throughout the 7-h drying period, the temperature rose for 50–90 min to reach 50 °C, depending on the intensity of solar irradiance, and remained at 50 ± 1 °C from 10:00 to 16:00. This demonstrates the effectiveness of the hybrid approach: the electric heater provided make-up heat whenever solar energy was insufficient, ensuring that the target temperature was met, while the heater output was naturally throttled down by the controller whenever solar gain was adequate.</w:t>
      </w:r>
    </w:p>
    <w:p w14:paraId="679AD333" w14:textId="0B066971" w:rsidR="00D46F0B" w:rsidRPr="00683518" w:rsidRDefault="00D942F6" w:rsidP="00262A0E">
      <w:pPr>
        <w:pStyle w:val="Heading3"/>
        <w:spacing w:before="0"/>
        <w:jc w:val="both"/>
        <w:rPr>
          <w:rFonts w:ascii="Times New Roman" w:hAnsi="Times New Roman" w:cs="Times New Roman"/>
          <w:i/>
          <w:iCs/>
          <w:color w:val="auto"/>
          <w:sz w:val="20"/>
          <w:szCs w:val="20"/>
        </w:rPr>
      </w:pPr>
      <w:bookmarkStart w:id="10" w:name="kiln-air-equilibrium-moisture-content"/>
      <w:bookmarkEnd w:id="9"/>
      <w:r w:rsidRPr="00683518">
        <w:rPr>
          <w:rFonts w:ascii="Times New Roman" w:hAnsi="Times New Roman" w:cs="Times New Roman"/>
          <w:i/>
          <w:iCs/>
          <w:color w:val="auto"/>
          <w:sz w:val="20"/>
          <w:szCs w:val="20"/>
        </w:rPr>
        <w:t xml:space="preserve">3.5 </w:t>
      </w:r>
      <w:r w:rsidR="00BF5FD6" w:rsidRPr="00683518">
        <w:rPr>
          <w:rFonts w:ascii="Times New Roman" w:hAnsi="Times New Roman" w:cs="Times New Roman"/>
          <w:i/>
          <w:iCs/>
          <w:color w:val="auto"/>
          <w:sz w:val="20"/>
          <w:szCs w:val="20"/>
        </w:rPr>
        <w:t>Kiln-air equilibrium moisture content</w:t>
      </w:r>
    </w:p>
    <w:p w14:paraId="39A537A6" w14:textId="77777777" w:rsidR="00D46F0B" w:rsidRPr="00683518" w:rsidRDefault="00BF5FD6" w:rsidP="00262A0E">
      <w:pPr>
        <w:pStyle w:val="FirstParagraph"/>
        <w:spacing w:before="0" w:after="0"/>
        <w:ind w:firstLine="567"/>
        <w:jc w:val="both"/>
        <w:rPr>
          <w:rFonts w:ascii="Times New Roman" w:hAnsi="Times New Roman" w:cs="Times New Roman"/>
          <w:sz w:val="20"/>
          <w:szCs w:val="20"/>
        </w:rPr>
      </w:pPr>
      <w:r w:rsidRPr="00683518">
        <w:rPr>
          <w:rFonts w:ascii="Times New Roman" w:hAnsi="Times New Roman" w:cs="Times New Roman"/>
          <w:sz w:val="20"/>
          <w:szCs w:val="20"/>
        </w:rPr>
        <w:t>Kiln-air EMC was computed throughout the day for both the non-heated and heated runs. Figure 4 shows the EMC curves from 09:00 to 16:00 for a representative day in each mode. In the morning, as the kiln warmed, EMC decreased rapidly. In the heated (hybrid) case, EMC decreased to approximately 2–3 % by mid-morning and remained very low and stable (≈ 2.5 % on average) for the rest of the day. By contrast, in the solar-only case EMC reached a minimum of approximately 5–7 % around noon (varying with each day’s humidity conditions) and then drifted higher in the afternoon (often rising above 6 % by 16:00 as the kiln cooled slightly or drew in moister ambient air). Within-session variability was also greater without heating: pooled across the three solar-only days, the within-day SD of EMC was 1.4 %, compared with 0.3 % across the three hybrid days.</w:t>
      </w:r>
    </w:p>
    <w:p w14:paraId="54CED7E9" w14:textId="51CD56C4" w:rsidR="00D46F0B" w:rsidRPr="00683518" w:rsidRDefault="00D942F6" w:rsidP="00262A0E">
      <w:pPr>
        <w:pStyle w:val="Heading3"/>
        <w:spacing w:before="0"/>
        <w:jc w:val="both"/>
        <w:rPr>
          <w:rFonts w:ascii="Times New Roman" w:hAnsi="Times New Roman" w:cs="Times New Roman"/>
          <w:i/>
          <w:iCs/>
          <w:color w:val="auto"/>
          <w:sz w:val="20"/>
          <w:szCs w:val="20"/>
        </w:rPr>
      </w:pPr>
      <w:bookmarkStart w:id="11" w:name="energy-consumption-and-co₂-avoidance"/>
      <w:bookmarkEnd w:id="10"/>
      <w:r w:rsidRPr="00683518">
        <w:rPr>
          <w:rFonts w:ascii="Times New Roman" w:hAnsi="Times New Roman" w:cs="Times New Roman"/>
          <w:i/>
          <w:iCs/>
          <w:color w:val="auto"/>
          <w:sz w:val="20"/>
          <w:szCs w:val="20"/>
        </w:rPr>
        <w:t xml:space="preserve">3.6 </w:t>
      </w:r>
      <w:r w:rsidR="00BF5FD6" w:rsidRPr="00683518">
        <w:rPr>
          <w:rFonts w:ascii="Times New Roman" w:hAnsi="Times New Roman" w:cs="Times New Roman"/>
          <w:i/>
          <w:iCs/>
          <w:color w:val="auto"/>
          <w:sz w:val="20"/>
          <w:szCs w:val="20"/>
        </w:rPr>
        <w:t>Energy consumption</w:t>
      </w:r>
    </w:p>
    <w:p w14:paraId="1E3DE87A" w14:textId="77777777" w:rsidR="00D46F0B" w:rsidRPr="00683518" w:rsidRDefault="00BF5FD6" w:rsidP="00262A0E">
      <w:pPr>
        <w:pStyle w:val="FirstParagraph"/>
        <w:spacing w:before="0" w:after="0"/>
        <w:ind w:firstLine="567"/>
        <w:jc w:val="both"/>
        <w:rPr>
          <w:rFonts w:ascii="Times New Roman" w:hAnsi="Times New Roman" w:cs="Times New Roman"/>
          <w:sz w:val="20"/>
          <w:szCs w:val="20"/>
        </w:rPr>
      </w:pPr>
      <w:r w:rsidRPr="00683518">
        <w:rPr>
          <w:rFonts w:ascii="Times New Roman" w:hAnsi="Times New Roman" w:cs="Times New Roman"/>
          <w:sz w:val="20"/>
          <w:szCs w:val="20"/>
        </w:rPr>
        <w:t xml:space="preserve">One of the most significant advantages of the hybrid solar kiln is the reduction in external energy use. Heater on-time and the associated electrical energy were strongly correlated with daily irradiance. On a fully overcast day (heater running continuously from 09:00 to 16:00), the system would draw approximately 14.6 kWh over 7 h </w:t>
      </w:r>
      <w:r w:rsidRPr="00683518">
        <w:rPr>
          <w:rFonts w:ascii="Times New Roman" w:hAnsi="Times New Roman" w:cs="Times New Roman"/>
          <w:sz w:val="20"/>
          <w:szCs w:val="20"/>
        </w:rPr>
        <w:lastRenderedPageBreak/>
        <w:t>(mean draw 2.094 kW). This represents a worst-case theoretical baseline against which the SCF (Equation 4) is normalised; it does not represent the consumption of a real conventional kiln, which would itself cycle thermostatically. No fully overcast day was encountered during the trial.</w:t>
      </w:r>
    </w:p>
    <w:p w14:paraId="480C5A33" w14:textId="77777777" w:rsidR="00D46F0B" w:rsidRPr="00683518" w:rsidRDefault="00BF5FD6" w:rsidP="00262A0E">
      <w:pPr>
        <w:pStyle w:val="BodyText"/>
        <w:spacing w:before="0" w:after="0"/>
        <w:ind w:firstLine="567"/>
        <w:jc w:val="both"/>
        <w:rPr>
          <w:rFonts w:ascii="Times New Roman" w:hAnsi="Times New Roman" w:cs="Times New Roman"/>
          <w:sz w:val="20"/>
          <w:szCs w:val="20"/>
        </w:rPr>
      </w:pPr>
      <w:r w:rsidRPr="00683518">
        <w:rPr>
          <w:rFonts w:ascii="Times New Roman" w:hAnsi="Times New Roman" w:cs="Times New Roman"/>
          <w:sz w:val="20"/>
          <w:szCs w:val="20"/>
        </w:rPr>
        <w:t xml:space="preserve">During the actual hybrid trial days: on Day 1 (mixed sun and cloud) the heater was active for ~5.23 h of the 7-h session, drawing 11.0 kWh and giving an SCF of 25.2 %; on Day 2 (mostly sunny) heater run-time was 4.30 h, energy use 9.0 kWh, SCF 38.6 %; on Day 3 (clear sky, mid-session GHI ~890 W m⁻²) heater run-time was only 1.45 h, energy use 3.0 kWh, SCF 79.3 %. These daily values should be read in the context of </w:t>
      </w:r>
      <w:r w:rsidRPr="00683518">
        <w:rPr>
          <w:rFonts w:ascii="Times New Roman" w:hAnsi="Times New Roman" w:cs="Times New Roman"/>
          <w:i/>
          <w:iCs/>
          <w:sz w:val="20"/>
          <w:szCs w:val="20"/>
        </w:rPr>
        <w:t>n</w:t>
      </w:r>
      <w:r w:rsidRPr="00683518">
        <w:rPr>
          <w:rFonts w:ascii="Times New Roman" w:hAnsi="Times New Roman" w:cs="Times New Roman"/>
          <w:sz w:val="20"/>
          <w:szCs w:val="20"/>
        </w:rPr>
        <w:t xml:space="preserve"> = 3 days; longer monitoring across seasons is required before any annualised SCF can be claimed. Solar input therefore offset between one quarter and four fifths of the continuous-heating baseline across the three trial days. Even on the cloudiest trial day, solar gain displaced approximately one quarter of the maximum heater duty.</w:t>
      </w:r>
    </w:p>
    <w:p w14:paraId="1F3AA2C6" w14:textId="7966FC62" w:rsidR="00323AD6" w:rsidRPr="00683518" w:rsidRDefault="00323AD6" w:rsidP="00262A0E">
      <w:pPr>
        <w:pStyle w:val="BodyText"/>
        <w:numPr>
          <w:ilvl w:val="0"/>
          <w:numId w:val="5"/>
        </w:numPr>
        <w:spacing w:before="0" w:after="0"/>
        <w:jc w:val="both"/>
        <w:rPr>
          <w:rFonts w:ascii="Times New Roman" w:hAnsi="Times New Roman" w:cs="Times New Roman"/>
          <w:sz w:val="20"/>
          <w:szCs w:val="20"/>
        </w:rPr>
      </w:pPr>
      <w:bookmarkStart w:id="12" w:name="comparison-with-prior-hybrid-solar-kilns"/>
      <w:bookmarkEnd w:id="11"/>
      <w:r w:rsidRPr="00683518">
        <w:rPr>
          <w:rFonts w:ascii="Times New Roman" w:hAnsi="Times New Roman" w:cs="Times New Roman"/>
          <w:b/>
          <w:bCs/>
          <w:sz w:val="20"/>
          <w:szCs w:val="20"/>
        </w:rPr>
        <w:t>Discussion</w:t>
      </w:r>
    </w:p>
    <w:p w14:paraId="5FDAF914" w14:textId="7C369005" w:rsidR="00352D86" w:rsidRPr="00683518" w:rsidRDefault="00323AD6" w:rsidP="00262A0E">
      <w:pPr>
        <w:pStyle w:val="BodyText"/>
        <w:spacing w:before="0" w:after="0"/>
        <w:ind w:firstLine="567"/>
        <w:jc w:val="both"/>
        <w:rPr>
          <w:rFonts w:ascii="Times New Roman" w:hAnsi="Times New Roman" w:cs="Times New Roman"/>
          <w:sz w:val="20"/>
          <w:szCs w:val="20"/>
        </w:rPr>
      </w:pPr>
      <w:r w:rsidRPr="00683518">
        <w:rPr>
          <w:rFonts w:ascii="Times New Roman" w:hAnsi="Times New Roman" w:cs="Times New Roman"/>
          <w:sz w:val="20"/>
          <w:szCs w:val="20"/>
        </w:rPr>
        <w:t>These results are consistent with the expectations for a passive solar kiln. In moderate climates, solar kilns typically heat 10–30 °C above ambient, depending on insolation</w:t>
      </w:r>
      <w:r w:rsidR="004F0BAB" w:rsidRPr="00683518">
        <w:rPr>
          <w:rFonts w:ascii="Times New Roman" w:hAnsi="Times New Roman" w:cs="Times New Roman"/>
          <w:sz w:val="20"/>
          <w:szCs w:val="20"/>
        </w:rPr>
        <w:t xml:space="preserve"> </w:t>
      </w:r>
      <w:r w:rsidRPr="00683518">
        <w:rPr>
          <w:rFonts w:ascii="Times New Roman" w:hAnsi="Times New Roman" w:cs="Times New Roman"/>
          <w:sz w:val="20"/>
          <w:szCs w:val="20"/>
        </w:rPr>
        <w:fldChar w:fldCharType="begin"/>
      </w:r>
      <w:r w:rsidR="00385202" w:rsidRPr="00683518">
        <w:rPr>
          <w:rFonts w:ascii="Times New Roman" w:hAnsi="Times New Roman" w:cs="Times New Roman"/>
          <w:sz w:val="20"/>
          <w:szCs w:val="20"/>
        </w:rPr>
        <w:instrText xml:space="preserve"> ADDIN ZOTERO_ITEM CSL_CITATION {"citationID":"qNFY7GrR","properties":{"unsorted":false,"formattedCitation":"(Phonetip et al., 2022)","plainCitation":"(Phonetip et al., 2022)","noteIndex":0},"citationItems":[{"id":340,"uris":["http://zotero.org/users/local/Q41Jagc5/items/RTBB79NA"],"itemData":{"id":340,"type":"article-journal","container-title":"Souphanouvong University Journal of Multidisciplinary Research and Development","issue":"1","page":"125-135","title":"Effect of solar insolation on a solar kiln performance","volume":"8","author":[{"family":"Phonetip","given":"Khamtan"},{"family":"Brodie","given":"Graham"},{"family":"Smith","given":"Helen"}],"issued":{"date-parts":[["2022"]]}}}],"schema":"https://github.com/citation-style-language/schema/raw/master/csl-citation.json"} </w:instrText>
      </w:r>
      <w:r w:rsidRPr="00683518">
        <w:rPr>
          <w:rFonts w:ascii="Times New Roman" w:hAnsi="Times New Roman" w:cs="Times New Roman"/>
          <w:sz w:val="20"/>
          <w:szCs w:val="20"/>
        </w:rPr>
        <w:fldChar w:fldCharType="separate"/>
      </w:r>
      <w:r w:rsidR="005963C2" w:rsidRPr="00683518">
        <w:rPr>
          <w:rFonts w:ascii="Times New Roman" w:hAnsi="Times New Roman" w:cs="Times New Roman"/>
          <w:sz w:val="20"/>
          <w:szCs w:val="20"/>
        </w:rPr>
        <w:t>(Phonetip et al., 2022)</w:t>
      </w:r>
      <w:r w:rsidRPr="00683518">
        <w:rPr>
          <w:rFonts w:ascii="Times New Roman" w:hAnsi="Times New Roman" w:cs="Times New Roman"/>
          <w:sz w:val="20"/>
          <w:szCs w:val="20"/>
        </w:rPr>
        <w:fldChar w:fldCharType="end"/>
      </w:r>
      <w:r w:rsidRPr="00683518">
        <w:rPr>
          <w:rFonts w:ascii="Times New Roman" w:hAnsi="Times New Roman" w:cs="Times New Roman"/>
          <w:sz w:val="20"/>
          <w:szCs w:val="20"/>
        </w:rPr>
        <w:t>. The brief excursion to ~52 °C on Day 3 is consistent with prior reports of solar kilns reaching similar peak temperatures in clear weather; the inability to sustain it confirms the temperature-instability problem widely reported in the literature</w:t>
      </w:r>
      <w:r w:rsidR="004F0BAB" w:rsidRPr="00683518">
        <w:rPr>
          <w:rFonts w:ascii="Times New Roman" w:hAnsi="Times New Roman" w:cs="Times New Roman"/>
          <w:sz w:val="20"/>
          <w:szCs w:val="20"/>
        </w:rPr>
        <w:t xml:space="preserve"> </w:t>
      </w:r>
      <w:r w:rsidRPr="00683518">
        <w:rPr>
          <w:rFonts w:ascii="Times New Roman" w:hAnsi="Times New Roman" w:cs="Times New Roman"/>
          <w:sz w:val="20"/>
          <w:szCs w:val="20"/>
        </w:rPr>
        <w:fldChar w:fldCharType="begin"/>
      </w:r>
      <w:r w:rsidR="00385202" w:rsidRPr="00683518">
        <w:rPr>
          <w:rFonts w:ascii="Times New Roman" w:hAnsi="Times New Roman" w:cs="Times New Roman"/>
          <w:sz w:val="20"/>
          <w:szCs w:val="20"/>
        </w:rPr>
        <w:instrText xml:space="preserve"> ADDIN ZOTERO_ITEM CSL_CITATION {"citationID":"lohA8Wlz","properties":{"unsorted":true,"formattedCitation":"(Khouya, 2022; Lamrani et al., 2023; Ferrari et al., 2024)","plainCitation":"(Khouya, 2022; Lamrani et al., 2023; Ferrari et al., 2024)","noteIndex":0},"citationItems":[{"id":330,"uris":["http://zotero.org/users/local/Q41Jagc5/items/SSBV7Z9P"],"itemData":{"id":330,"type":"article-journal","container-title":"Solar Energy","DOI":"10.1016/j.solener.2021.11.068","page":"270-282","title":"Energy analysis of a combined solar wood drying system","volume":"231","author":[{"family":"Khouya","given":"Ahmed"}],"issued":{"date-parts":[["2022"]]}}},{"id":334,"uris":["http://zotero.org/users/local/Q41Jagc5/items/G6RHCLIH"],"itemData":{"id":334,"type":"article-journal","container-title":"Drying Technology","DOI":"10.1080/07373937.2022.2112048","issue":"5","page":"605-627","title":"Recent progress in solar wood drying: An updated review","volume":"41","author":[{"family":"Lamrani","given":"Bilal"},{"family":"Bekkioui","given":"Naoual"},{"family":"Simo-Tagne","given":"Merlin"},{"family":"Ndukwu","given":"Macmanus Chinenye"}],"issued":{"date-parts":[["2023"]]}}},{"id":324,"uris":["http://zotero.org/users/local/Q41Jagc5/items/YQG5DPLW"],"itemData":{"id":324,"type":"article-journal","container-title":"International Journal of Ambient Energy","DOI":"10.1080/01430750.2024.2367109","issue":"1","page":"2367109","title":"A hybrid solar/biomass active indirect kiln dryer for timber in the Democratic Republic of Congo","volume":"45","author":[{"family":"Ferrari","given":"Stefano"},{"family":"Cuccui","given":"Ignazia"},{"family":"Cerutti","given":"Paolo O."},{"family":"Allegretti","given":"Ottaviano"}],"issued":{"date-parts":[["2024"]]}}}],"schema":"https://github.com/citation-style-language/schema/raw/master/csl-citation.json"} </w:instrText>
      </w:r>
      <w:r w:rsidRPr="00683518">
        <w:rPr>
          <w:rFonts w:ascii="Times New Roman" w:hAnsi="Times New Roman" w:cs="Times New Roman"/>
          <w:sz w:val="20"/>
          <w:szCs w:val="20"/>
        </w:rPr>
        <w:fldChar w:fldCharType="separate"/>
      </w:r>
      <w:r w:rsidR="005963C2" w:rsidRPr="00683518">
        <w:rPr>
          <w:rFonts w:ascii="Times New Roman" w:hAnsi="Times New Roman" w:cs="Times New Roman"/>
          <w:sz w:val="20"/>
          <w:szCs w:val="20"/>
        </w:rPr>
        <w:t>(Khouya, 2022; Lamrani et al., 2023; Ferrari et al., 2024)</w:t>
      </w:r>
      <w:r w:rsidRPr="00683518">
        <w:rPr>
          <w:rFonts w:ascii="Times New Roman" w:hAnsi="Times New Roman" w:cs="Times New Roman"/>
          <w:sz w:val="20"/>
          <w:szCs w:val="20"/>
        </w:rPr>
        <w:fldChar w:fldCharType="end"/>
      </w:r>
      <w:r w:rsidRPr="00683518">
        <w:rPr>
          <w:rFonts w:ascii="Times New Roman" w:hAnsi="Times New Roman" w:cs="Times New Roman"/>
          <w:sz w:val="20"/>
          <w:szCs w:val="20"/>
        </w:rPr>
        <w:t xml:space="preserve"> Such instability is widely associated with steep moisture gradients, internal drying stresses, and reduced quality in commercial timber drying; verifying these effects with the</w:t>
      </w:r>
      <w:r w:rsidR="0015589B" w:rsidRPr="00683518">
        <w:rPr>
          <w:rFonts w:ascii="Times New Roman" w:hAnsi="Times New Roman" w:cs="Times New Roman"/>
          <w:sz w:val="20"/>
          <w:szCs w:val="20"/>
        </w:rPr>
        <w:t xml:space="preserve"> </w:t>
      </w:r>
      <w:r w:rsidRPr="00683518">
        <w:rPr>
          <w:rFonts w:ascii="Times New Roman" w:hAnsi="Times New Roman" w:cs="Times New Roman"/>
          <w:sz w:val="20"/>
          <w:szCs w:val="20"/>
        </w:rPr>
        <w:t>present prototype requires future trials with a wood load. Thus, while solar heating clearly raised the kiln’s temperature well above ambient, it alone was insufficient to consistently maintain the optimal drying temperature of approximately 50 °C in this prototype. This finding reinforces the rationale for hybridising the system with supplemental heating.</w:t>
      </w:r>
    </w:p>
    <w:p w14:paraId="7FD37C12" w14:textId="1D4AEB45" w:rsidR="00352D86" w:rsidRPr="00683518" w:rsidRDefault="00352D86" w:rsidP="00262A0E">
      <w:pPr>
        <w:pStyle w:val="BodyText"/>
        <w:spacing w:before="0" w:after="0"/>
        <w:ind w:firstLine="567"/>
        <w:jc w:val="both"/>
        <w:rPr>
          <w:rFonts w:ascii="Times New Roman" w:hAnsi="Times New Roman" w:cs="Times New Roman"/>
          <w:sz w:val="20"/>
          <w:szCs w:val="20"/>
        </w:rPr>
      </w:pPr>
      <w:r w:rsidRPr="00683518">
        <w:rPr>
          <w:rFonts w:ascii="Times New Roman" w:hAnsi="Times New Roman" w:cs="Times New Roman"/>
          <w:sz w:val="20"/>
          <w:szCs w:val="20"/>
        </w:rPr>
        <w:t>Ambient temperature and GHI were the dominant predictors; ambient humidity contributed weakly. These findings align with those of Phonetip et al.,</w:t>
      </w:r>
      <w:r w:rsidRPr="00683518">
        <w:rPr>
          <w:rFonts w:ascii="Times New Roman" w:hAnsi="Times New Roman" w:cs="Times New Roman"/>
          <w:sz w:val="20"/>
          <w:szCs w:val="20"/>
        </w:rPr>
        <w:fldChar w:fldCharType="begin"/>
      </w:r>
      <w:r w:rsidR="009C1D05" w:rsidRPr="00683518">
        <w:rPr>
          <w:rFonts w:ascii="Times New Roman" w:hAnsi="Times New Roman" w:cs="Times New Roman"/>
          <w:sz w:val="20"/>
          <w:szCs w:val="20"/>
        </w:rPr>
        <w:instrText xml:space="preserve"> ADDIN ZOTERO_ITEM CSL_CITATION {"citationID":"wcBDolxP","properties":{"unsorted":false,"formattedCitation":"(2022)","plainCitation":"(2022)","noteIndex":0},"citationItems":[{"id":340,"uris":["http://zotero.org/users/local/Q41Jagc5/items/RTBB79NA"],"itemData":{"id":340,"type":"article-journal","container-title":"Souphanouvong University Journal of Multidisciplinary Research and Development","issue":"1","page":"125-135","title":"Effect of solar insolation on a solar kiln performance","volume":"8","author":[{"family":"Phonetip","given":"Khamtan"},{"family":"Brodie","given":"Graham"},{"family":"Smith","given":"Helen"}],"issued":{"date-parts":[["2022"]]}},"suppress-author":true}],"schema":"https://github.com/citation-style-language/schema/raw/master/csl-citation.json"} </w:instrText>
      </w:r>
      <w:r w:rsidRPr="00683518">
        <w:rPr>
          <w:rFonts w:ascii="Times New Roman" w:hAnsi="Times New Roman" w:cs="Times New Roman"/>
          <w:sz w:val="20"/>
          <w:szCs w:val="20"/>
        </w:rPr>
        <w:fldChar w:fldCharType="separate"/>
      </w:r>
      <w:r w:rsidR="009C1D05" w:rsidRPr="00683518">
        <w:rPr>
          <w:rFonts w:ascii="Times New Roman" w:hAnsi="Times New Roman" w:cs="Times New Roman"/>
          <w:sz w:val="20"/>
          <w:szCs w:val="20"/>
        </w:rPr>
        <w:t>(2022)</w:t>
      </w:r>
      <w:r w:rsidRPr="00683518">
        <w:rPr>
          <w:rFonts w:ascii="Times New Roman" w:hAnsi="Times New Roman" w:cs="Times New Roman"/>
          <w:sz w:val="20"/>
          <w:szCs w:val="20"/>
        </w:rPr>
        <w:fldChar w:fldCharType="end"/>
      </w:r>
      <w:r w:rsidRPr="00683518">
        <w:rPr>
          <w:rFonts w:ascii="Times New Roman" w:hAnsi="Times New Roman" w:cs="Times New Roman"/>
          <w:sz w:val="20"/>
          <w:szCs w:val="20"/>
        </w:rPr>
        <w:t xml:space="preserve"> who showed that solar input drives morning thermal recharge while internal kiln RH substantially limits peak temperatures, decreasing by ~5 °C as the set RH rose from 20 % to 40 % and by a further ~5 °C from 40 % to 60 %.</w:t>
      </w:r>
    </w:p>
    <w:p w14:paraId="45466EC6" w14:textId="07DC6395" w:rsidR="00352D86" w:rsidRPr="00683518" w:rsidRDefault="00352D86" w:rsidP="00262A0E">
      <w:pPr>
        <w:pStyle w:val="BodyText"/>
        <w:spacing w:before="0" w:after="0"/>
        <w:ind w:firstLine="567"/>
        <w:jc w:val="both"/>
        <w:rPr>
          <w:rFonts w:ascii="Times New Roman" w:hAnsi="Times New Roman" w:cs="Times New Roman"/>
          <w:sz w:val="20"/>
          <w:szCs w:val="20"/>
        </w:rPr>
      </w:pPr>
      <w:r w:rsidRPr="00683518">
        <w:rPr>
          <w:rFonts w:ascii="Times New Roman" w:hAnsi="Times New Roman" w:cs="Times New Roman"/>
          <w:sz w:val="20"/>
          <w:szCs w:val="20"/>
        </w:rPr>
        <w:t xml:space="preserve">In an exploratory refinement, including the kiln-air RH measured by the controller as an additional predictor raised the in-sample R² to ~0.97. Because kiln RH is itself downstream of kiln </w:t>
      </w:r>
      <w:r w:rsidR="0015589B" w:rsidRPr="00683518">
        <w:rPr>
          <w:rFonts w:ascii="Times New Roman" w:hAnsi="Times New Roman" w:cs="Times New Roman"/>
          <w:sz w:val="20"/>
          <w:szCs w:val="20"/>
        </w:rPr>
        <w:t>temperature</w:t>
      </w:r>
      <w:r w:rsidRPr="00683518">
        <w:rPr>
          <w:rFonts w:ascii="Times New Roman" w:hAnsi="Times New Roman" w:cs="Times New Roman"/>
          <w:sz w:val="20"/>
          <w:szCs w:val="20"/>
        </w:rPr>
        <w:t>, this refined model is endogenous and is reported here only to illustrate that humidity dynamics are the dominant residual source; it is not recommended for predictive use. Phonetip et al.</w:t>
      </w:r>
      <w:r w:rsidRPr="00683518">
        <w:rPr>
          <w:rFonts w:ascii="Times New Roman" w:hAnsi="Times New Roman" w:cs="Times New Roman"/>
          <w:sz w:val="20"/>
          <w:szCs w:val="20"/>
        </w:rPr>
        <w:fldChar w:fldCharType="begin"/>
      </w:r>
      <w:r w:rsidR="009C1D05" w:rsidRPr="00683518">
        <w:rPr>
          <w:rFonts w:ascii="Times New Roman" w:hAnsi="Times New Roman" w:cs="Times New Roman"/>
          <w:sz w:val="20"/>
          <w:szCs w:val="20"/>
        </w:rPr>
        <w:instrText xml:space="preserve"> ADDIN ZOTERO_ITEM CSL_CITATION {"citationID":"YRIMJnZS","properties":{"unsorted":false,"formattedCitation":"(2018)","plainCitation":"(2018)","noteIndex":0},"citationItems":[{"id":337,"uris":["http://zotero.org/users/local/Q41Jagc5/items/SD5Q3X68"],"itemData":{"id":337,"type":"article-journal","container-title":"BioResources","DOI":"10.15376/biores.13.2.3740-3752","issue":"2","page":"3740-3752","title":"Simulating solar kiln conditions using a conventional kiln","volume":"13","author":[{"family":"Phonetip","given":"Khamtan"},{"family":"Brodie","given":"Graham I."},{"family":"Ozarska","given":"Barbara"},{"family":"Belleville","given":"Benoit"}],"issued":{"date-parts":[["2018"]]}},"suppress-author":true}],"schema":"https://github.com/citation-style-language/schema/raw/master/csl-citation.json"} </w:instrText>
      </w:r>
      <w:r w:rsidRPr="00683518">
        <w:rPr>
          <w:rFonts w:ascii="Times New Roman" w:hAnsi="Times New Roman" w:cs="Times New Roman"/>
          <w:sz w:val="20"/>
          <w:szCs w:val="20"/>
        </w:rPr>
        <w:fldChar w:fldCharType="separate"/>
      </w:r>
      <w:r w:rsidR="009C1D05" w:rsidRPr="00683518">
        <w:rPr>
          <w:rFonts w:ascii="Times New Roman" w:hAnsi="Times New Roman" w:cs="Times New Roman"/>
          <w:sz w:val="20"/>
          <w:szCs w:val="20"/>
        </w:rPr>
        <w:t>(2018)</w:t>
      </w:r>
      <w:r w:rsidRPr="00683518">
        <w:rPr>
          <w:rFonts w:ascii="Times New Roman" w:hAnsi="Times New Roman" w:cs="Times New Roman"/>
          <w:sz w:val="20"/>
          <w:szCs w:val="20"/>
        </w:rPr>
        <w:fldChar w:fldCharType="end"/>
      </w:r>
      <w:r w:rsidRPr="00683518">
        <w:rPr>
          <w:rFonts w:ascii="Times New Roman" w:hAnsi="Times New Roman" w:cs="Times New Roman"/>
          <w:sz w:val="20"/>
          <w:szCs w:val="20"/>
        </w:rPr>
        <w:t xml:space="preserve"> previously demonstrated that solar-kiln temperature can be effectively modelled using thermal recharge–discharge curves, and Phonetip et al.</w:t>
      </w:r>
      <w:r w:rsidR="0015589B" w:rsidRPr="00683518">
        <w:rPr>
          <w:rFonts w:ascii="Times New Roman" w:hAnsi="Times New Roman" w:cs="Times New Roman"/>
          <w:sz w:val="20"/>
          <w:szCs w:val="20"/>
        </w:rPr>
        <w:t xml:space="preserve"> </w:t>
      </w:r>
      <w:r w:rsidRPr="00683518">
        <w:rPr>
          <w:rFonts w:ascii="Times New Roman" w:hAnsi="Times New Roman" w:cs="Times New Roman"/>
          <w:sz w:val="20"/>
          <w:szCs w:val="20"/>
        </w:rPr>
        <w:fldChar w:fldCharType="begin"/>
      </w:r>
      <w:r w:rsidR="0015589B" w:rsidRPr="00683518">
        <w:rPr>
          <w:rFonts w:ascii="Times New Roman" w:hAnsi="Times New Roman" w:cs="Times New Roman"/>
          <w:sz w:val="20"/>
          <w:szCs w:val="20"/>
        </w:rPr>
        <w:instrText xml:space="preserve"> ADDIN ZOTERO_ITEM CSL_CITATION {"citationID":"KYJATw9q","properties":{"unsorted":false,"formattedCitation":"(2019)","plainCitation":"(2019)","noteIndex":0},"citationItems":[{"id":338,"uris":["http://zotero.org/users/local/Q41Jagc5/items/LS6FBXNA"],"itemData":{"id":338,"type":"article-journal","container-title":"Drying Technology","DOI":"10.1080/07373937.2018.1496337","issue":"10","page":"1300-1312","title":"Drying timber in a solar kiln using an intermittent drying schedule of conventional laboratory kiln","volume":"37","author":[{"family":"Phonetip","given":"Khamtan"},{"family":"Brodie","given":"Graham I."},{"family":"Ozarska","given":"Barbara"},{"family":"Belleville","given":"Benoit"}],"issued":{"date-parts":[["2019"]]}},"suppress-author":true}],"schema":"https://github.com/citation-style-language/schema/raw/master/csl-citation.json"} </w:instrText>
      </w:r>
      <w:r w:rsidRPr="00683518">
        <w:rPr>
          <w:rFonts w:ascii="Times New Roman" w:hAnsi="Times New Roman" w:cs="Times New Roman"/>
          <w:sz w:val="20"/>
          <w:szCs w:val="20"/>
        </w:rPr>
        <w:fldChar w:fldCharType="separate"/>
      </w:r>
      <w:r w:rsidR="0015589B" w:rsidRPr="00683518">
        <w:rPr>
          <w:rFonts w:ascii="Times New Roman" w:hAnsi="Times New Roman" w:cs="Times New Roman"/>
          <w:sz w:val="20"/>
          <w:szCs w:val="20"/>
        </w:rPr>
        <w:t>(2019)</w:t>
      </w:r>
      <w:r w:rsidRPr="00683518">
        <w:rPr>
          <w:rFonts w:ascii="Times New Roman" w:hAnsi="Times New Roman" w:cs="Times New Roman"/>
          <w:sz w:val="20"/>
          <w:szCs w:val="20"/>
        </w:rPr>
        <w:fldChar w:fldCharType="end"/>
      </w:r>
      <w:r w:rsidRPr="00683518">
        <w:rPr>
          <w:rFonts w:ascii="Times New Roman" w:hAnsi="Times New Roman" w:cs="Times New Roman"/>
          <w:sz w:val="20"/>
          <w:szCs w:val="20"/>
        </w:rPr>
        <w:t xml:space="preserve"> subsequently validated the same model in an operating </w:t>
      </w:r>
      <w:r w:rsidRPr="00683518">
        <w:rPr>
          <w:rFonts w:ascii="Times New Roman" w:hAnsi="Times New Roman" w:cs="Times New Roman"/>
          <w:i/>
          <w:iCs/>
          <w:sz w:val="20"/>
          <w:szCs w:val="20"/>
        </w:rPr>
        <w:t>Eucalyptus delegatensis</w:t>
      </w:r>
      <w:r w:rsidRPr="00683518">
        <w:rPr>
          <w:rFonts w:ascii="Times New Roman" w:hAnsi="Times New Roman" w:cs="Times New Roman"/>
          <w:sz w:val="20"/>
          <w:szCs w:val="20"/>
        </w:rPr>
        <w:t xml:space="preserve"> drying trial, achieving &lt; 2 °C prediction error against measured kiln-air temperature. The regression developed in the present paper is intended as a coarser, climate-only counterpart to that validated dynamic model, suitable for site screening rather than for control. Together, these </w:t>
      </w:r>
      <w:r w:rsidRPr="00683518">
        <w:rPr>
          <w:rFonts w:ascii="Times New Roman" w:hAnsi="Times New Roman" w:cs="Times New Roman"/>
          <w:sz w:val="20"/>
          <w:szCs w:val="20"/>
        </w:rPr>
        <w:lastRenderedPageBreak/>
        <w:t>results suggest that simple reanalysis-driven regressions are adequate for pre-installation siting decisions, but that dynamic thermal–moisture models are required for control.</w:t>
      </w:r>
    </w:p>
    <w:p w14:paraId="3F670008" w14:textId="604BFA10" w:rsidR="00352D86" w:rsidRPr="00683518" w:rsidRDefault="00352D86" w:rsidP="00262A0E">
      <w:pPr>
        <w:pStyle w:val="BodyText"/>
        <w:spacing w:before="0" w:after="0"/>
        <w:jc w:val="both"/>
        <w:rPr>
          <w:rFonts w:ascii="Times New Roman" w:hAnsi="Times New Roman" w:cs="Times New Roman"/>
          <w:sz w:val="20"/>
          <w:szCs w:val="20"/>
        </w:rPr>
      </w:pPr>
      <w:r w:rsidRPr="00683518">
        <w:rPr>
          <w:rFonts w:ascii="Times New Roman" w:hAnsi="Times New Roman" w:cs="Times New Roman"/>
          <w:sz w:val="20"/>
          <w:szCs w:val="20"/>
        </w:rPr>
        <w:t>Comparing the solar-only and hybrid results clearly highlights the benefits of the auxiliary heater. In passive mode, the kiln seldom reached 50 °C and could not hold it throughout the day; in hybrid mode ~50 °C was achieved every day by mid-morning and maintained for hours. From a processing perspective, this thermodynamic stability is the precondition for fast and uniform drying. The relationship between schedule stability and timber quality is, however, not monotonic: Langrish</w:t>
      </w:r>
      <w:r w:rsidRPr="00683518">
        <w:rPr>
          <w:rFonts w:ascii="Times New Roman" w:hAnsi="Times New Roman" w:cs="Times New Roman"/>
          <w:sz w:val="20"/>
          <w:szCs w:val="20"/>
        </w:rPr>
        <w:fldChar w:fldCharType="begin"/>
      </w:r>
      <w:r w:rsidR="0015589B" w:rsidRPr="00683518">
        <w:rPr>
          <w:rFonts w:ascii="Times New Roman" w:hAnsi="Times New Roman" w:cs="Times New Roman"/>
          <w:sz w:val="20"/>
          <w:szCs w:val="20"/>
        </w:rPr>
        <w:instrText xml:space="preserve"> ADDIN ZOTERO_ITEM CSL_CITATION {"citationID":"zWUIWIO6","properties":{"unsorted":false,"formattedCitation":"(2013)","plainCitation":"(2013)","dontUpdate":true,"noteIndex":0},"citationItems":[{"id":335,"uris":["http://zotero.org/users/local/Q41Jagc5/items/Z8LVBINT"],"itemData":{"id":335,"type":"article-journal","container-title":"Drying Technology","DOI":"10.1080/07373937.2013.769449","issue":"10","page":"1091-1098","title":"Comparing continuous and cyclic drying schedules for processing hardwood timber: The importance of mechanosorptive strain","volume":"31","author":[{"family":"Langrish","given":"Timothy A. G."}],"issued":{"date-parts":[["2013"]]}},"suppress-author":true}],"schema":"https://github.com/citation-style-language/schema/raw/master/csl-citation.json"} </w:instrText>
      </w:r>
      <w:r w:rsidRPr="00683518">
        <w:rPr>
          <w:rFonts w:ascii="Times New Roman" w:hAnsi="Times New Roman" w:cs="Times New Roman"/>
          <w:sz w:val="20"/>
          <w:szCs w:val="20"/>
        </w:rPr>
        <w:fldChar w:fldCharType="separate"/>
      </w:r>
      <w:r w:rsidR="009C1D05" w:rsidRPr="00683518">
        <w:rPr>
          <w:rFonts w:ascii="Times New Roman" w:hAnsi="Times New Roman" w:cs="Times New Roman"/>
          <w:sz w:val="20"/>
          <w:szCs w:val="20"/>
        </w:rPr>
        <w:t xml:space="preserve"> (2013)</w:t>
      </w:r>
      <w:r w:rsidRPr="00683518">
        <w:rPr>
          <w:rFonts w:ascii="Times New Roman" w:hAnsi="Times New Roman" w:cs="Times New Roman"/>
          <w:sz w:val="20"/>
          <w:szCs w:val="20"/>
        </w:rPr>
        <w:fldChar w:fldCharType="end"/>
      </w:r>
      <w:r w:rsidRPr="00683518">
        <w:rPr>
          <w:rFonts w:ascii="Times New Roman" w:hAnsi="Times New Roman" w:cs="Times New Roman"/>
          <w:sz w:val="20"/>
          <w:szCs w:val="20"/>
        </w:rPr>
        <w:t xml:space="preserve"> showed using a strain-based simulation of </w:t>
      </w:r>
      <w:r w:rsidRPr="00683518">
        <w:rPr>
          <w:rFonts w:ascii="Times New Roman" w:hAnsi="Times New Roman" w:cs="Times New Roman"/>
          <w:i/>
          <w:iCs/>
          <w:sz w:val="20"/>
          <w:szCs w:val="20"/>
        </w:rPr>
        <w:t>Eucalyptus grandis</w:t>
      </w:r>
      <w:r w:rsidRPr="00683518">
        <w:rPr>
          <w:rFonts w:ascii="Times New Roman" w:hAnsi="Times New Roman" w:cs="Times New Roman"/>
          <w:sz w:val="20"/>
          <w:szCs w:val="20"/>
        </w:rPr>
        <w:t xml:space="preserve"> drying that gentler cyclic schedules can produce lower instantaneous strains than aggressive continuous schedules through mechanosorptive relaxation, and </w:t>
      </w:r>
      <w:r w:rsidRPr="00683518">
        <w:rPr>
          <w:rFonts w:ascii="Times New Roman" w:hAnsi="Times New Roman" w:cs="Times New Roman"/>
          <w:sz w:val="20"/>
          <w:szCs w:val="20"/>
          <w:lang w:bidi="lo-LA"/>
        </w:rPr>
        <w:t xml:space="preserve">the </w:t>
      </w:r>
      <w:r w:rsidRPr="00683518">
        <w:rPr>
          <w:rFonts w:ascii="Times New Roman" w:hAnsi="Times New Roman" w:cs="Times New Roman"/>
          <w:sz w:val="20"/>
          <w:szCs w:val="20"/>
        </w:rPr>
        <w:t xml:space="preserve">intermittent solar-style schedules produced AS/NZS class-A quality in </w:t>
      </w:r>
      <w:r w:rsidRPr="00683518">
        <w:rPr>
          <w:rFonts w:ascii="Times New Roman" w:hAnsi="Times New Roman" w:cs="Times New Roman"/>
          <w:i/>
          <w:iCs/>
          <w:sz w:val="20"/>
          <w:szCs w:val="20"/>
        </w:rPr>
        <w:t>E. delegatensis</w:t>
      </w:r>
      <w:r w:rsidR="00A22615" w:rsidRPr="00683518">
        <w:rPr>
          <w:rFonts w:ascii="Times New Roman" w:hAnsi="Times New Roman" w:cs="Times New Roman"/>
          <w:sz w:val="20"/>
          <w:szCs w:val="20"/>
        </w:rPr>
        <w:t xml:space="preserve"> </w:t>
      </w:r>
      <w:r w:rsidRPr="00683518">
        <w:rPr>
          <w:rFonts w:ascii="Times New Roman" w:hAnsi="Times New Roman" w:cs="Times New Roman"/>
          <w:sz w:val="20"/>
          <w:szCs w:val="20"/>
        </w:rPr>
        <w:fldChar w:fldCharType="begin"/>
      </w:r>
      <w:r w:rsidR="00385202" w:rsidRPr="00683518">
        <w:rPr>
          <w:rFonts w:ascii="Times New Roman" w:hAnsi="Times New Roman" w:cs="Times New Roman"/>
          <w:sz w:val="20"/>
          <w:szCs w:val="20"/>
        </w:rPr>
        <w:instrText xml:space="preserve"> ADDIN ZOTERO_ITEM CSL_CITATION {"citationID":"3CtEOyrc","properties":{"unsorted":false,"formattedCitation":"(Phonetip, Ozarska, et al., 2019)","plainCitation":"(Phonetip, Ozarska, et al., 2019)","noteIndex":0},"citationItems":[{"id":339,"uris":["http://zotero.org/users/local/Q41Jagc5/items/WXZNJI5K"],"itemData":{"id":339,"type":"article-journal","container-title":"Drying Technology","DOI":"10.1080/07373937.2018.1445638","issue":"2","page":"220-228","title":"Comparing two intermittent drying schedules for timber drying quality","volume":"37","author":[{"family":"Phonetip","given":"Khamtan"},{"family":"Ozarska","given":"Barbara"},{"family":"Belleville","given":"Benoit"},{"family":"Brodie","given":"Graham I."}],"issued":{"date-parts":[["2019"]]}}}],"schema":"https://github.com/citation-style-language/schema/raw/master/csl-citation.json"} </w:instrText>
      </w:r>
      <w:r w:rsidRPr="00683518">
        <w:rPr>
          <w:rFonts w:ascii="Times New Roman" w:hAnsi="Times New Roman" w:cs="Times New Roman"/>
          <w:sz w:val="20"/>
          <w:szCs w:val="20"/>
        </w:rPr>
        <w:fldChar w:fldCharType="separate"/>
      </w:r>
      <w:r w:rsidR="005963C2" w:rsidRPr="00683518">
        <w:rPr>
          <w:rFonts w:ascii="Times New Roman" w:hAnsi="Times New Roman" w:cs="Times New Roman"/>
          <w:sz w:val="20"/>
          <w:szCs w:val="20"/>
        </w:rPr>
        <w:t>(Phonetip, Ozarska, et al., 2019)</w:t>
      </w:r>
      <w:r w:rsidRPr="00683518">
        <w:rPr>
          <w:rFonts w:ascii="Times New Roman" w:hAnsi="Times New Roman" w:cs="Times New Roman"/>
          <w:sz w:val="20"/>
          <w:szCs w:val="20"/>
        </w:rPr>
        <w:fldChar w:fldCharType="end"/>
      </w:r>
      <w:r w:rsidR="009C1D05" w:rsidRPr="00683518">
        <w:rPr>
          <w:rFonts w:ascii="Times New Roman" w:hAnsi="Times New Roman" w:cs="Times New Roman"/>
          <w:sz w:val="20"/>
          <w:szCs w:val="20"/>
        </w:rPr>
        <w:t>.</w:t>
      </w:r>
      <w:r w:rsidRPr="00683518">
        <w:rPr>
          <w:rFonts w:ascii="Times New Roman" w:hAnsi="Times New Roman" w:cs="Times New Roman"/>
          <w:sz w:val="20"/>
          <w:szCs w:val="20"/>
        </w:rPr>
        <w:t xml:space="preserve"> Whether the present prototype, operated at a constant 50 °C, actually delivers faster and more uniform drying of timber must therefore be confirmed in a subsequent loaded trial in which moisture-gradient evolution and check formation can be measured directly. This observation echoes the findings of Ferrari et al.,</w:t>
      </w:r>
      <w:r w:rsidRPr="00683518">
        <w:rPr>
          <w:rFonts w:ascii="Times New Roman" w:hAnsi="Times New Roman" w:cs="Times New Roman"/>
          <w:sz w:val="20"/>
          <w:szCs w:val="20"/>
        </w:rPr>
        <w:fldChar w:fldCharType="begin"/>
      </w:r>
      <w:r w:rsidR="009C1D05" w:rsidRPr="00683518">
        <w:rPr>
          <w:rFonts w:ascii="Times New Roman" w:hAnsi="Times New Roman" w:cs="Times New Roman"/>
          <w:sz w:val="20"/>
          <w:szCs w:val="20"/>
        </w:rPr>
        <w:instrText xml:space="preserve"> ADDIN ZOTERO_ITEM CSL_CITATION {"citationID":"ahJXK6MG","properties":{"unsorted":false,"formattedCitation":"(2024)","plainCitation":"(2024)","noteIndex":0},"citationItems":[{"id":324,"uris":["http://zotero.org/users/local/Q41Jagc5/items/YQG5DPLW"],"itemData":{"id":324,"type":"article-journal","container-title":"International Journal of Ambient Energy","DOI":"10.1080/01430750.2024.2367109","issue":"1","page":"2367109","title":"A hybrid solar/biomass active indirect kiln dryer for timber in the Democratic Republic of Congo","volume":"45","author":[{"family":"Ferrari","given":"Stefano"},{"family":"Cuccui","given":"Ignazia"},{"family":"Cerutti","given":"Paolo O."},{"family":"Allegretti","given":"Ottaviano"}],"issued":{"date-parts":[["2024"]]}},"suppress-author":true}],"schema":"https://github.com/citation-style-language/schema/raw/master/csl-citation.json"} </w:instrText>
      </w:r>
      <w:r w:rsidRPr="00683518">
        <w:rPr>
          <w:rFonts w:ascii="Times New Roman" w:hAnsi="Times New Roman" w:cs="Times New Roman"/>
          <w:sz w:val="20"/>
          <w:szCs w:val="20"/>
        </w:rPr>
        <w:fldChar w:fldCharType="separate"/>
      </w:r>
      <w:r w:rsidR="009C1D05" w:rsidRPr="00683518">
        <w:rPr>
          <w:rFonts w:ascii="Times New Roman" w:hAnsi="Times New Roman" w:cs="Times New Roman"/>
          <w:sz w:val="20"/>
          <w:szCs w:val="20"/>
        </w:rPr>
        <w:t>(2024)</w:t>
      </w:r>
      <w:r w:rsidRPr="00683518">
        <w:rPr>
          <w:rFonts w:ascii="Times New Roman" w:hAnsi="Times New Roman" w:cs="Times New Roman"/>
          <w:sz w:val="20"/>
          <w:szCs w:val="20"/>
        </w:rPr>
        <w:fldChar w:fldCharType="end"/>
      </w:r>
      <w:r w:rsidRPr="00683518">
        <w:rPr>
          <w:rFonts w:ascii="Times New Roman" w:hAnsi="Times New Roman" w:cs="Times New Roman"/>
          <w:sz w:val="20"/>
          <w:szCs w:val="20"/>
        </w:rPr>
        <w:t xml:space="preserve"> who reported that their solar–biomass kiln could sustain higher drying temperatures and thereby reduce drying time and final moisture content relative to solar-alone drying.</w:t>
      </w:r>
    </w:p>
    <w:p w14:paraId="56F3982E" w14:textId="1BF4F373" w:rsidR="00352D86" w:rsidRPr="00683518" w:rsidRDefault="00352D86" w:rsidP="00262A0E">
      <w:pPr>
        <w:pStyle w:val="BodyText"/>
        <w:spacing w:before="0" w:after="0"/>
        <w:ind w:firstLine="567"/>
        <w:jc w:val="both"/>
        <w:rPr>
          <w:rFonts w:ascii="Times New Roman" w:hAnsi="Times New Roman" w:cs="Times New Roman"/>
          <w:sz w:val="20"/>
          <w:szCs w:val="20"/>
        </w:rPr>
      </w:pPr>
      <w:r w:rsidRPr="00683518">
        <w:rPr>
          <w:rFonts w:ascii="Times New Roman" w:hAnsi="Times New Roman" w:cs="Times New Roman"/>
          <w:sz w:val="20"/>
          <w:szCs w:val="20"/>
        </w:rPr>
        <w:t>This shows that auxiliary heat both raises kiln temperature and lowers kiln-air RH (since warmer air at the same absolute humidity has a lower saturation ratio), with ventilation removing moisture air from the chamber. The observed EMC of 2–3 % represents an exceptionally low value. Such low EMC values are at the lower limit of validity of the Hailwood–Horrobin sorption model and should be interpreted as indicating a strongly desiccating environment rather than as predictions of attainable wood moisture content. In practice, lumber drying is usually stopped long before such a low MC is reached (the typical final MC for many uses is 8–12 %); however, the low EMC implies a strong drying force (a large gradient between the wood’s internal moisture and the air’s capacity to take up water). In contrast, an EMC of 5–7 % (as in the solar-only kiln air) provides a smaller driving force. The hybrid kiln air was not only drier on average but also more constant in RH, which would help avoid surface re-moistening during humid intervals</w:t>
      </w:r>
      <w:r w:rsidR="009C1D05" w:rsidRPr="00683518">
        <w:rPr>
          <w:rFonts w:ascii="Times New Roman" w:hAnsi="Times New Roman" w:cs="Times New Roman"/>
          <w:sz w:val="20"/>
          <w:szCs w:val="20"/>
        </w:rPr>
        <w:t xml:space="preserve"> </w:t>
      </w:r>
      <w:r w:rsidRPr="00683518">
        <w:rPr>
          <w:rFonts w:ascii="Times New Roman" w:hAnsi="Times New Roman" w:cs="Times New Roman"/>
          <w:sz w:val="20"/>
          <w:szCs w:val="20"/>
        </w:rPr>
        <w:fldChar w:fldCharType="begin"/>
      </w:r>
      <w:r w:rsidR="00385202" w:rsidRPr="00683518">
        <w:rPr>
          <w:rFonts w:ascii="Times New Roman" w:hAnsi="Times New Roman" w:cs="Times New Roman"/>
          <w:sz w:val="20"/>
          <w:szCs w:val="20"/>
        </w:rPr>
        <w:instrText xml:space="preserve"> ADDIN ZOTERO_ITEM CSL_CITATION {"citationID":"he8dVMHX","properties":{"unsorted":false,"formattedCitation":"(Phonetip et al., 2018)","plainCitation":"(Phonetip et al., 2018)","noteIndex":0},"citationItems":[{"id":337,"uris":["http://zotero.org/users/local/Q41Jagc5/items/SD5Q3X68"],"itemData":{"id":337,"type":"article-journal","container-title":"BioResources","DOI":"10.15376/biores.13.2.3740-3752","issue":"2","page":"3740-3752","title":"Simulating solar kiln conditions using a conventional kiln","volume":"13","author":[{"family":"Phonetip","given":"Khamtan"},{"family":"Brodie","given":"Graham I."},{"family":"Ozarska","given":"Barbara"},{"family":"Belleville","given":"Benoit"}],"issued":{"date-parts":[["2018"]]}}}],"schema":"https://github.com/citation-style-language/schema/raw/master/csl-citation.json"} </w:instrText>
      </w:r>
      <w:r w:rsidRPr="00683518">
        <w:rPr>
          <w:rFonts w:ascii="Times New Roman" w:hAnsi="Times New Roman" w:cs="Times New Roman"/>
          <w:sz w:val="20"/>
          <w:szCs w:val="20"/>
        </w:rPr>
        <w:fldChar w:fldCharType="separate"/>
      </w:r>
      <w:r w:rsidR="005963C2" w:rsidRPr="00683518">
        <w:rPr>
          <w:rFonts w:ascii="Times New Roman" w:hAnsi="Times New Roman" w:cs="Times New Roman"/>
          <w:sz w:val="20"/>
          <w:szCs w:val="20"/>
        </w:rPr>
        <w:t>(Phonetip et al., 2018)</w:t>
      </w:r>
      <w:r w:rsidRPr="00683518">
        <w:rPr>
          <w:rFonts w:ascii="Times New Roman" w:hAnsi="Times New Roman" w:cs="Times New Roman"/>
          <w:sz w:val="20"/>
          <w:szCs w:val="20"/>
        </w:rPr>
        <w:fldChar w:fldCharType="end"/>
      </w:r>
      <w:r w:rsidRPr="00683518">
        <w:rPr>
          <w:rFonts w:ascii="Times New Roman" w:hAnsi="Times New Roman" w:cs="Times New Roman"/>
          <w:sz w:val="20"/>
          <w:szCs w:val="20"/>
        </w:rPr>
        <w:t>. The afternoon rise in EMC for the solar-only kiln implies that, as solar heating wanes, the chamber becomes progressively less effective at maintaining low humidity a hypothesis to be tested under load. These findings are consistent with previous observations on hybrid drying systems, where Ferrari et al.</w:t>
      </w:r>
      <w:r w:rsidRPr="00683518">
        <w:rPr>
          <w:rFonts w:ascii="Times New Roman" w:hAnsi="Times New Roman" w:cs="Times New Roman"/>
          <w:sz w:val="20"/>
          <w:szCs w:val="20"/>
        </w:rPr>
        <w:fldChar w:fldCharType="begin"/>
      </w:r>
      <w:r w:rsidR="00385202" w:rsidRPr="00683518">
        <w:rPr>
          <w:rFonts w:ascii="Times New Roman" w:hAnsi="Times New Roman" w:cs="Times New Roman"/>
          <w:sz w:val="20"/>
          <w:szCs w:val="20"/>
        </w:rPr>
        <w:instrText xml:space="preserve"> ADDIN ZOTERO_ITEM CSL_CITATION {"citationID":"OJhUxf6t","properties":{"unsorted":false,"formattedCitation":"(Ferrari et al., 2024)","plainCitation":"(Ferrari et al., 2024)","noteIndex":0},"citationItems":[{"id":324,"uris":["http://zotero.org/users/local/Q41Jagc5/items/YQG5DPLW"],"itemData":{"id":324,"type":"article-journal","container-title":"International Journal of Ambient Energy","DOI":"10.1080/01430750.2024.2367109","issue":"1","page":"2367109","title":"A hybrid solar/biomass active indirect kiln dryer for timber in the Democratic Republic of Congo","volume":"45","author":[{"family":"Ferrari","given":"Stefano"},{"family":"Cuccui","given":"Ignazia"},{"family":"Cerutti","given":"Paolo O."},{"family":"Allegretti","given":"Ottaviano"}],"issued":{"date-parts":[["2024"]]}}}],"schema":"https://github.com/citation-style-language/schema/raw/master/csl-citation.json"} </w:instrText>
      </w:r>
      <w:r w:rsidRPr="00683518">
        <w:rPr>
          <w:rFonts w:ascii="Times New Roman" w:hAnsi="Times New Roman" w:cs="Times New Roman"/>
          <w:sz w:val="20"/>
          <w:szCs w:val="20"/>
        </w:rPr>
        <w:fldChar w:fldCharType="separate"/>
      </w:r>
      <w:r w:rsidR="005963C2" w:rsidRPr="00683518">
        <w:rPr>
          <w:rFonts w:ascii="Times New Roman" w:hAnsi="Times New Roman" w:cs="Times New Roman"/>
          <w:sz w:val="20"/>
          <w:szCs w:val="20"/>
        </w:rPr>
        <w:t>(Ferrari et al., 2024)</w:t>
      </w:r>
      <w:r w:rsidRPr="00683518">
        <w:rPr>
          <w:rFonts w:ascii="Times New Roman" w:hAnsi="Times New Roman" w:cs="Times New Roman"/>
          <w:sz w:val="20"/>
          <w:szCs w:val="20"/>
        </w:rPr>
        <w:fldChar w:fldCharType="end"/>
      </w:r>
      <w:r w:rsidRPr="00683518">
        <w:rPr>
          <w:rFonts w:ascii="Times New Roman" w:hAnsi="Times New Roman" w:cs="Times New Roman"/>
          <w:sz w:val="20"/>
          <w:szCs w:val="20"/>
        </w:rPr>
        <w:t xml:space="preserve"> reported that their hybrid solar kiln achieved a lower final wood moisture content than drying under ambient conditions.</w:t>
      </w:r>
    </w:p>
    <w:p w14:paraId="6549C1E4" w14:textId="77777777" w:rsidR="00352D86" w:rsidRPr="00683518" w:rsidRDefault="00352D86" w:rsidP="00262A0E">
      <w:pPr>
        <w:pStyle w:val="BodyText"/>
        <w:spacing w:before="0" w:after="0"/>
        <w:ind w:firstLine="567"/>
        <w:jc w:val="both"/>
        <w:rPr>
          <w:rFonts w:ascii="Times New Roman" w:hAnsi="Times New Roman" w:cs="Times New Roman"/>
          <w:sz w:val="20"/>
          <w:szCs w:val="20"/>
        </w:rPr>
      </w:pPr>
      <w:r w:rsidRPr="00683518">
        <w:rPr>
          <w:rFonts w:ascii="Times New Roman" w:hAnsi="Times New Roman" w:cs="Times New Roman"/>
          <w:sz w:val="20"/>
          <w:szCs w:val="20"/>
        </w:rPr>
        <w:t xml:space="preserve">Similarly, the much smaller variation in EMC observed with heating (only ± 0.3 % during steady operation) implies more uniform drying conditions, which is important for minimising drying stresses and defects. Overall, the hybrid system’s ability to maintain EMC at approximately 2–3 % throughout the day is a clear advantage. It maximises the drying potential when wood moisture is high, and it can dry the air well below typical target MC levels, ensuring that even wet core sections of </w:t>
      </w:r>
      <w:r w:rsidRPr="00683518">
        <w:rPr>
          <w:rFonts w:ascii="Times New Roman" w:hAnsi="Times New Roman" w:cs="Times New Roman"/>
          <w:sz w:val="20"/>
          <w:szCs w:val="20"/>
        </w:rPr>
        <w:lastRenderedPageBreak/>
        <w:t>lumber would experience continuous drying pressure. In practice, a kiln operator might introduce steam or water spray at the end for conditioning if the EMC is too low (to avoid over-drying the wood surface). In summary, auxiliary heating lowered and stabilised kiln-air humidity, generating psychrometric conditions consistent with faster and more controlled drying; confirmation under load is left to future work.</w:t>
      </w:r>
    </w:p>
    <w:p w14:paraId="72408BDF" w14:textId="17CEB67E" w:rsidR="00352D86" w:rsidRPr="00683518" w:rsidRDefault="00352D86" w:rsidP="00262A0E">
      <w:pPr>
        <w:pStyle w:val="BodyText"/>
        <w:spacing w:before="0" w:after="0"/>
        <w:ind w:firstLine="567"/>
        <w:jc w:val="both"/>
        <w:rPr>
          <w:rFonts w:ascii="Times New Roman" w:hAnsi="Times New Roman" w:cs="Times New Roman"/>
          <w:sz w:val="20"/>
          <w:szCs w:val="20"/>
        </w:rPr>
      </w:pPr>
      <w:r w:rsidRPr="00683518">
        <w:rPr>
          <w:rFonts w:ascii="Times New Roman" w:hAnsi="Times New Roman" w:cs="Times New Roman"/>
          <w:sz w:val="20"/>
          <w:szCs w:val="20"/>
        </w:rPr>
        <w:t>This finding is broadly consistent with previous studies on the energy efficiency of solar-augmented drying. For instance, Khouya</w:t>
      </w:r>
      <w:r w:rsidRPr="00683518">
        <w:rPr>
          <w:rFonts w:ascii="Times New Roman" w:hAnsi="Times New Roman" w:cs="Times New Roman"/>
          <w:sz w:val="20"/>
          <w:szCs w:val="20"/>
        </w:rPr>
        <w:fldChar w:fldCharType="begin"/>
      </w:r>
      <w:r w:rsidR="0015589B" w:rsidRPr="00683518">
        <w:rPr>
          <w:rFonts w:ascii="Times New Roman" w:hAnsi="Times New Roman" w:cs="Times New Roman"/>
          <w:sz w:val="20"/>
          <w:szCs w:val="20"/>
        </w:rPr>
        <w:instrText xml:space="preserve"> ADDIN ZOTERO_ITEM CSL_CITATION {"citationID":"YJokl56P","properties":{"unsorted":false,"formattedCitation":"(2020)","plainCitation":"(2020)","dontUpdate":true,"noteIndex":0},"citationItems":[{"id":329,"uris":["http://zotero.org/users/local/Q41Jagc5/items/UALUEDY8"],"itemData":{"id":329,"type":"article-journal","container-title":"Renewable Energy","DOI":"10.1016/j.renene.2020.03.178","page":"783-799","title":"Effect of regeneration heat and energy storage on thermal drying performance in a hardwood solar kiln","volume":"155","author":[{"family":"Khouya","given":"Ahmed"}],"issued":{"date-parts":[["2020"]]}},"suppress-author":true}],"schema":"https://github.com/citation-style-language/schema/raw/master/csl-citation.json"} </w:instrText>
      </w:r>
      <w:r w:rsidRPr="00683518">
        <w:rPr>
          <w:rFonts w:ascii="Times New Roman" w:hAnsi="Times New Roman" w:cs="Times New Roman"/>
          <w:sz w:val="20"/>
          <w:szCs w:val="20"/>
        </w:rPr>
        <w:fldChar w:fldCharType="separate"/>
      </w:r>
      <w:r w:rsidR="009C1D05" w:rsidRPr="00683518">
        <w:rPr>
          <w:rFonts w:ascii="Times New Roman" w:hAnsi="Times New Roman" w:cs="Times New Roman"/>
          <w:sz w:val="20"/>
          <w:szCs w:val="20"/>
        </w:rPr>
        <w:t xml:space="preserve"> (2020)</w:t>
      </w:r>
      <w:r w:rsidRPr="00683518">
        <w:rPr>
          <w:rFonts w:ascii="Times New Roman" w:hAnsi="Times New Roman" w:cs="Times New Roman"/>
          <w:sz w:val="20"/>
          <w:szCs w:val="20"/>
        </w:rPr>
        <w:fldChar w:fldCharType="end"/>
      </w:r>
      <w:r w:rsidRPr="00683518">
        <w:rPr>
          <w:rFonts w:ascii="Times New Roman" w:hAnsi="Times New Roman" w:cs="Times New Roman"/>
          <w:sz w:val="20"/>
          <w:szCs w:val="20"/>
        </w:rPr>
        <w:t xml:space="preserve"> reported a ~50 % reduction in specific energy consumption (per unit wood dried) relative to a purely conventional process when thermal storage and heat recovery were integrated. Direct comparison must be made with care, however, because the two studies use different baselines: Khouya’s 50 % is energy per dry mass against a conventional kiln, whereas this current paper 25–79 % is solar contribution against continuous heater operation. Even on the cloudiest trial day, the solar contribution was ~25 %; under Melbourne winter conditions, which are climatologically conservative compared with the tropical and sub-tropical sites where such systems are most likely to be deployed, an annualised SCF of 40–60 % is plausible but cannot be claimed without longer monitoring. This is a substantial reduction, underlining the economic and environmental advantage of the hybrid solar kiln. As Ferrari et al.</w:t>
      </w:r>
      <w:r w:rsidRPr="00683518">
        <w:rPr>
          <w:rFonts w:ascii="Times New Roman" w:hAnsi="Times New Roman" w:cs="Times New Roman"/>
          <w:sz w:val="20"/>
          <w:szCs w:val="20"/>
        </w:rPr>
        <w:fldChar w:fldCharType="begin"/>
      </w:r>
      <w:r w:rsidR="0015589B" w:rsidRPr="00683518">
        <w:rPr>
          <w:rFonts w:ascii="Times New Roman" w:hAnsi="Times New Roman" w:cs="Times New Roman"/>
          <w:sz w:val="20"/>
          <w:szCs w:val="20"/>
        </w:rPr>
        <w:instrText xml:space="preserve"> ADDIN ZOTERO_ITEM CSL_CITATION {"citationID":"D9vQRHeP","properties":{"unsorted":false,"formattedCitation":"(2024)","plainCitation":"(2024)","dontUpdate":true,"noteIndex":0},"citationItems":[{"id":324,"uris":["http://zotero.org/users/local/Q41Jagc5/items/YQG5DPLW"],"itemData":{"id":324,"type":"article-journal","container-title":"International Journal of Ambient Energy","DOI":"10.1080/01430750.2024.2367109","issue":"1","page":"2367109","title":"A hybrid solar/biomass active indirect kiln dryer for timber in the Democratic Republic of Congo","volume":"45","author":[{"family":"Ferrari","given":"Stefano"},{"family":"Cuccui","given":"Ignazia"},{"family":"Cerutti","given":"Paolo O."},{"family":"Allegretti","given":"Ottaviano"}],"issued":{"date-parts":[["2024"]]}},"suppress-author":true}],"schema":"https://github.com/citation-style-language/schema/raw/master/csl-citation.json"} </w:instrText>
      </w:r>
      <w:r w:rsidRPr="00683518">
        <w:rPr>
          <w:rFonts w:ascii="Times New Roman" w:hAnsi="Times New Roman" w:cs="Times New Roman"/>
          <w:sz w:val="20"/>
          <w:szCs w:val="20"/>
        </w:rPr>
        <w:fldChar w:fldCharType="separate"/>
      </w:r>
      <w:r w:rsidR="009C1D05" w:rsidRPr="00683518">
        <w:rPr>
          <w:rFonts w:ascii="Times New Roman" w:hAnsi="Times New Roman" w:cs="Times New Roman"/>
          <w:sz w:val="20"/>
          <w:szCs w:val="20"/>
        </w:rPr>
        <w:t xml:space="preserve"> (2024)</w:t>
      </w:r>
      <w:r w:rsidRPr="00683518">
        <w:rPr>
          <w:rFonts w:ascii="Times New Roman" w:hAnsi="Times New Roman" w:cs="Times New Roman"/>
          <w:sz w:val="20"/>
          <w:szCs w:val="20"/>
        </w:rPr>
        <w:fldChar w:fldCharType="end"/>
      </w:r>
      <w:r w:rsidRPr="00683518">
        <w:rPr>
          <w:rFonts w:ascii="Times New Roman" w:hAnsi="Times New Roman" w:cs="Times New Roman"/>
          <w:sz w:val="20"/>
          <w:szCs w:val="20"/>
        </w:rPr>
        <w:t xml:space="preserve"> highlighted, renewable heat sources can substantially lower drying costs (USD 0.009 kWh⁻¹ for biomass furnace heat vs USD 0.14 kWh⁻¹ for PV electricity in their case study). By maximising the use of “free” solar energy, the present system reduces reliance on grid electricity.</w:t>
      </w:r>
    </w:p>
    <w:p w14:paraId="6F0912C2" w14:textId="77777777" w:rsidR="00352D86" w:rsidRPr="00683518" w:rsidRDefault="00352D86" w:rsidP="00262A0E">
      <w:pPr>
        <w:spacing w:after="0"/>
        <w:jc w:val="both"/>
        <w:rPr>
          <w:rFonts w:ascii="Times New Roman" w:hAnsi="Times New Roman" w:cs="Times New Roman"/>
          <w:b/>
          <w:bCs/>
          <w:i/>
          <w:iCs/>
          <w:sz w:val="20"/>
          <w:szCs w:val="20"/>
        </w:rPr>
      </w:pPr>
      <w:r w:rsidRPr="00683518">
        <w:rPr>
          <w:rFonts w:ascii="Times New Roman" w:hAnsi="Times New Roman" w:cs="Times New Roman"/>
          <w:b/>
          <w:bCs/>
          <w:i/>
          <w:iCs/>
          <w:sz w:val="20"/>
          <w:szCs w:val="20"/>
        </w:rPr>
        <w:t>Comparison with prior hybrid solar kilns</w:t>
      </w:r>
    </w:p>
    <w:p w14:paraId="06AFAF19" w14:textId="36DB5614" w:rsidR="00352D86" w:rsidRPr="00683518" w:rsidRDefault="00352D86" w:rsidP="00262A0E">
      <w:pPr>
        <w:pStyle w:val="FirstParagraph"/>
        <w:spacing w:before="0" w:after="0"/>
        <w:ind w:firstLine="567"/>
        <w:jc w:val="both"/>
        <w:rPr>
          <w:rFonts w:ascii="Times New Roman" w:hAnsi="Times New Roman" w:cs="Times New Roman"/>
          <w:sz w:val="20"/>
          <w:szCs w:val="20"/>
        </w:rPr>
      </w:pPr>
      <w:r w:rsidRPr="00683518">
        <w:rPr>
          <w:rFonts w:ascii="Times New Roman" w:hAnsi="Times New Roman" w:cs="Times New Roman"/>
          <w:sz w:val="20"/>
          <w:szCs w:val="20"/>
        </w:rPr>
        <w:t>To place the present results in context, Table 1 summarises kiln scale, climate, auxiliary configuration, control strategy, energy metric (and its baseline), and drying load for the most directly comparable studies in the recent literature. Two observations follow. First, all prior hybrid solar wood-kiln studies in this comparison were either simulated or operated at pilot scale (3–6 m³ or larger); the present prototype is, to our knowledge, the smallest hybrid solar–electric wood kiln for which experimental SCF values have been reported. Second, the baselines against which “energy savings” are reported differ significantly between studies conventional kiln,</w:t>
      </w:r>
      <w:r w:rsidRPr="00683518">
        <w:rPr>
          <w:rFonts w:ascii="Times New Roman" w:hAnsi="Times New Roman" w:cs="Times New Roman"/>
          <w:sz w:val="20"/>
          <w:szCs w:val="20"/>
        </w:rPr>
        <w:fldChar w:fldCharType="begin"/>
      </w:r>
      <w:r w:rsidR="00385202" w:rsidRPr="00683518">
        <w:rPr>
          <w:rFonts w:ascii="Times New Roman" w:hAnsi="Times New Roman" w:cs="Times New Roman"/>
          <w:sz w:val="20"/>
          <w:szCs w:val="20"/>
        </w:rPr>
        <w:instrText xml:space="preserve"> ADDIN ZOTERO_ITEM CSL_CITATION {"citationID":"URNEtuo0","properties":{"unsorted":false,"formattedCitation":"(Ferrari et al., 2024; Khouya, 2020; Lamrani et al., 2021)","plainCitation":"(Ferrari et al., 2024; Khouya, 2020; Lamrani et al., 2021)","noteIndex":0},"citationItems":[{"id":329,"uris":["http://zotero.org/users/local/Q41Jagc5/items/UALUEDY8"],"itemData":{"id":329,"type":"article-journal","container-title":"Renewable Energy","DOI":"10.1016/j.renene.2020.03.178","page":"783-799","title":"Effect of regeneration heat and energy storage on thermal drying performance in a hardwood solar kiln","volume":"155","author":[{"family":"Khouya","given":"Ahmed"}],"issued":{"date-parts":[["2020"]]}}},{"id":333,"uris":["http://zotero.org/users/local/Q41Jagc5/items/W9IYJA4I"],"itemData":{"id":333,"type":"article-journal","container-title":"Energy","DOI":"10.1016/j.energy.2021.120511","page":"120511","title":"Energy analysis and economic feasibility of wood dryers integrated with heat recovery unit and solar air heaters in cold and hot climates","volume":"228","author":[{"family":"Lamrani","given":"Bilal"},{"family":"Bekkioui","given":"Naoual"},{"family":"Draoui","given":"Abdeslam"}],"issued":{"date-parts":[["2021"]]}}},{"id":324,"uris":["http://zotero.org/users/local/Q41Jagc5/items/YQG5DPLW"],"itemData":{"id":324,"type":"article-journal","container-title":"International Journal of Ambient Energy","DOI":"10.1080/01430750.2024.2367109","issue":"1","page":"2367109","title":"A hybrid solar/biomass active indirect kiln dryer for timber in the Democratic Republic of Congo","volume":"45","author":[{"family":"Ferrari","given":"Stefano"},{"family":"Cuccui","given":"Ignazia"},{"family":"Cerutti","given":"Paolo O."},{"family":"Allegretti","given":"Ottaviano"}],"issued":{"date-parts":[["2024"]]}}}],"schema":"https://github.com/citation-style-language/schema/raw/master/csl-citation.json"} </w:instrText>
      </w:r>
      <w:r w:rsidRPr="00683518">
        <w:rPr>
          <w:rFonts w:ascii="Times New Roman" w:hAnsi="Times New Roman" w:cs="Times New Roman"/>
          <w:sz w:val="20"/>
          <w:szCs w:val="20"/>
        </w:rPr>
        <w:fldChar w:fldCharType="separate"/>
      </w:r>
      <w:r w:rsidR="005963C2" w:rsidRPr="00683518">
        <w:rPr>
          <w:rFonts w:ascii="Times New Roman" w:hAnsi="Times New Roman" w:cs="Times New Roman"/>
          <w:sz w:val="20"/>
          <w:szCs w:val="20"/>
        </w:rPr>
        <w:t>(Ferrari et al., 2024; Khouya, 2020; Lamrani et al., 2021)</w:t>
      </w:r>
      <w:r w:rsidRPr="00683518">
        <w:rPr>
          <w:rFonts w:ascii="Times New Roman" w:hAnsi="Times New Roman" w:cs="Times New Roman"/>
          <w:sz w:val="20"/>
          <w:szCs w:val="20"/>
        </w:rPr>
        <w:fldChar w:fldCharType="end"/>
      </w:r>
      <w:r w:rsidRPr="00683518">
        <w:rPr>
          <w:rFonts w:ascii="Times New Roman" w:hAnsi="Times New Roman" w:cs="Times New Roman"/>
          <w:sz w:val="20"/>
          <w:szCs w:val="20"/>
        </w:rPr>
        <w:t xml:space="preserve"> solar-only,</w:t>
      </w:r>
      <w:r w:rsidR="009C1D05" w:rsidRPr="00683518">
        <w:rPr>
          <w:rFonts w:ascii="Times New Roman" w:hAnsi="Times New Roman" w:cs="Times New Roman"/>
          <w:sz w:val="20"/>
          <w:szCs w:val="20"/>
        </w:rPr>
        <w:t xml:space="preserve"> </w:t>
      </w:r>
      <w:r w:rsidRPr="00683518">
        <w:rPr>
          <w:rFonts w:ascii="Times New Roman" w:hAnsi="Times New Roman" w:cs="Times New Roman"/>
          <w:sz w:val="20"/>
          <w:szCs w:val="20"/>
        </w:rPr>
        <w:fldChar w:fldCharType="begin"/>
      </w:r>
      <w:r w:rsidR="00385202" w:rsidRPr="00683518">
        <w:rPr>
          <w:rFonts w:ascii="Times New Roman" w:hAnsi="Times New Roman" w:cs="Times New Roman"/>
          <w:sz w:val="20"/>
          <w:szCs w:val="20"/>
        </w:rPr>
        <w:instrText xml:space="preserve"> ADDIN ZOTERO_ITEM CSL_CITATION {"citationID":"pM6F55lR","properties":{"unsorted":false,"formattedCitation":"(Thomasson et al., 2024)","plainCitation":"(Thomasson et al., 2024)","noteIndex":0},"citationItems":[{"id":345,"uris":["http://zotero.org/users/local/Q41Jagc5/items/8FU6LBX5"],"itemData":{"id":345,"type":"article-journal","container-title":"Energy Reports","DOI":"10.1016/j.egyr.2024.07.018","page":"1428-1443","title":"Experimental and techno-economic analysis of solar-assisted heat pump drying of biomass","volume":"12","author":[{"family":"Thomasson","given":"Tomi"},{"family":"Kiviranta","given":"Kati"},{"family":"Tähtinen","given":"Matti"},{"family":"Tuomaala","given":"Mari"}],"issued":{"date-parts":[["2024"]]}}}],"schema":"https://github.com/citation-style-language/schema/raw/master/csl-citation.json"} </w:instrText>
      </w:r>
      <w:r w:rsidRPr="00683518">
        <w:rPr>
          <w:rFonts w:ascii="Times New Roman" w:hAnsi="Times New Roman" w:cs="Times New Roman"/>
          <w:sz w:val="20"/>
          <w:szCs w:val="20"/>
        </w:rPr>
        <w:fldChar w:fldCharType="separate"/>
      </w:r>
      <w:r w:rsidR="005963C2" w:rsidRPr="00683518">
        <w:rPr>
          <w:rFonts w:ascii="Times New Roman" w:hAnsi="Times New Roman" w:cs="Times New Roman"/>
          <w:sz w:val="20"/>
          <w:szCs w:val="20"/>
        </w:rPr>
        <w:t>(Thomasson et al., 2024)</w:t>
      </w:r>
      <w:r w:rsidRPr="00683518">
        <w:rPr>
          <w:rFonts w:ascii="Times New Roman" w:hAnsi="Times New Roman" w:cs="Times New Roman"/>
          <w:sz w:val="20"/>
          <w:szCs w:val="20"/>
        </w:rPr>
        <w:fldChar w:fldCharType="end"/>
      </w:r>
      <w:r w:rsidRPr="00683518">
        <w:rPr>
          <w:rFonts w:ascii="Times New Roman" w:hAnsi="Times New Roman" w:cs="Times New Roman"/>
          <w:sz w:val="20"/>
          <w:szCs w:val="20"/>
        </w:rPr>
        <w:t xml:space="preserve"> continuous auxiliary heat,</w:t>
      </w:r>
      <w:r w:rsidR="009C1D05" w:rsidRPr="00683518">
        <w:rPr>
          <w:rFonts w:ascii="Times New Roman" w:hAnsi="Times New Roman" w:cs="Times New Roman"/>
          <w:sz w:val="20"/>
          <w:szCs w:val="20"/>
        </w:rPr>
        <w:t xml:space="preserve"> </w:t>
      </w:r>
      <w:r w:rsidRPr="00683518">
        <w:rPr>
          <w:rFonts w:ascii="Times New Roman" w:hAnsi="Times New Roman" w:cs="Times New Roman"/>
          <w:sz w:val="20"/>
          <w:szCs w:val="20"/>
        </w:rPr>
        <w:fldChar w:fldCharType="begin"/>
      </w:r>
      <w:r w:rsidR="00385202" w:rsidRPr="00683518">
        <w:rPr>
          <w:rFonts w:ascii="Times New Roman" w:hAnsi="Times New Roman" w:cs="Times New Roman"/>
          <w:sz w:val="20"/>
          <w:szCs w:val="20"/>
        </w:rPr>
        <w:instrText xml:space="preserve"> ADDIN ZOTERO_ITEM CSL_CITATION {"citationID":"AVaUfFHa","properties":{"unsorted":false,"formattedCitation":"(Chi et al., 2022)","plainCitation":"(Chi et al., 2022)","noteIndex":0},"citationItems":[{"id":320,"uris":["http://zotero.org/users/local/Q41Jagc5/items/BEJ8VGMY"],"itemData":{"id":320,"type":"article-journal","container-title":"Drying Technology","DOI":"10.1080/07373937.2022.2068571","issue":"16","page":"3580-3590","title":"Effects of air-assisted solar drying on poplar lumber drying processes in sub frigid zone regions","volume":"40","author":[{"family":"Chi","given":"Xiang"},{"family":"Tang","given":"Shengsheng"},{"family":"Du","given":"Xiaonan"},{"family":"Liu","given":"Yating"},{"family":"Zhang","given":"Wenmiao"},{"family":"Cheng","given":"Wanli"}],"issued":{"date-parts":[["2022"]]}}}],"schema":"https://github.com/citation-style-language/schema/raw/master/csl-citation.json"} </w:instrText>
      </w:r>
      <w:r w:rsidRPr="00683518">
        <w:rPr>
          <w:rFonts w:ascii="Times New Roman" w:hAnsi="Times New Roman" w:cs="Times New Roman"/>
          <w:sz w:val="20"/>
          <w:szCs w:val="20"/>
        </w:rPr>
        <w:fldChar w:fldCharType="separate"/>
      </w:r>
      <w:r w:rsidR="005963C2" w:rsidRPr="00683518">
        <w:rPr>
          <w:rFonts w:ascii="Times New Roman" w:hAnsi="Times New Roman" w:cs="Times New Roman"/>
          <w:sz w:val="20"/>
          <w:szCs w:val="20"/>
        </w:rPr>
        <w:t>(Chi et al., 2022)</w:t>
      </w:r>
      <w:r w:rsidRPr="00683518">
        <w:rPr>
          <w:rFonts w:ascii="Times New Roman" w:hAnsi="Times New Roman" w:cs="Times New Roman"/>
          <w:sz w:val="20"/>
          <w:szCs w:val="20"/>
        </w:rPr>
        <w:fldChar w:fldCharType="end"/>
      </w:r>
      <w:r w:rsidRPr="00683518">
        <w:rPr>
          <w:rFonts w:ascii="Times New Roman" w:hAnsi="Times New Roman" w:cs="Times New Roman"/>
          <w:sz w:val="20"/>
          <w:szCs w:val="20"/>
        </w:rPr>
        <w:t xml:space="preserve"> or continuous-heater theoretical maximum (this work). This heterogeneity precludes a direct numerical comparison of savings percentages and supports the present reframing as a solar contribution fraction rather than a “saving”.</w:t>
      </w:r>
    </w:p>
    <w:p w14:paraId="3A6F93DF" w14:textId="757DE6D1" w:rsidR="00457A4C" w:rsidRDefault="00352D86" w:rsidP="00262A0E">
      <w:pPr>
        <w:pStyle w:val="BodyText"/>
        <w:spacing w:before="0" w:after="0"/>
        <w:ind w:firstLine="567"/>
        <w:jc w:val="both"/>
        <w:rPr>
          <w:rFonts w:ascii="Times New Roman" w:hAnsi="Times New Roman" w:cs="Times New Roman"/>
          <w:sz w:val="20"/>
          <w:szCs w:val="20"/>
        </w:rPr>
      </w:pPr>
      <w:r w:rsidRPr="00683518">
        <w:rPr>
          <w:rFonts w:ascii="Times New Roman" w:hAnsi="Times New Roman" w:cs="Times New Roman"/>
          <w:sz w:val="20"/>
          <w:szCs w:val="20"/>
        </w:rPr>
        <w:t>The present study contributes the smallest, simplest, and most replicable end of this spectrum: a 0.94 m³ chamber, a single 2 kW thermostatically controlled booster, and an empirical kiln-temperature regression driven by freely available reanalysis data. The methodology is therefore intended to lower the entry barrier to hybrid solar drying for smallholders and developing-country sawmills, complementing the more advanced control approaches reported at industrial scale</w:t>
      </w:r>
      <w:r w:rsidR="009C1D05" w:rsidRPr="00683518">
        <w:rPr>
          <w:rFonts w:ascii="Times New Roman" w:hAnsi="Times New Roman" w:cs="Times New Roman"/>
          <w:sz w:val="20"/>
          <w:szCs w:val="20"/>
        </w:rPr>
        <w:t xml:space="preserve"> </w:t>
      </w:r>
      <w:r w:rsidRPr="00683518">
        <w:rPr>
          <w:rFonts w:ascii="Times New Roman" w:hAnsi="Times New Roman" w:cs="Times New Roman"/>
          <w:sz w:val="20"/>
          <w:szCs w:val="20"/>
        </w:rPr>
        <w:fldChar w:fldCharType="begin"/>
      </w:r>
      <w:r w:rsidR="00385202" w:rsidRPr="00683518">
        <w:rPr>
          <w:rFonts w:ascii="Times New Roman" w:hAnsi="Times New Roman" w:cs="Times New Roman"/>
          <w:sz w:val="20"/>
          <w:szCs w:val="20"/>
        </w:rPr>
        <w:instrText xml:space="preserve"> ADDIN ZOTERO_ITEM CSL_CITATION {"citationID":"GObkisbe","properties":{"unsorted":false,"formattedCitation":"(Chi et al., 2022; Lamrani et al., 2023)","plainCitation":"(Chi et al., 2022; Lamrani et al., 2023)","noteIndex":0},"citationItems":[{"id":334,"uris":["http://zotero.org/users/local/Q41Jagc5/items/G6RHCLIH"],"itemData":{"id":334,"type":"article-journal","container-title":"Drying Technology","DOI":"10.1080/07373937.2022.2112048","issue":"5","page":"605-627","title":"Recent progress in solar wood drying: An updated review","volume":"41","author":[{"family":"Lamrani","given":"Bilal"},{"family":"Bekkioui","given":"Naoual"},{"family":"Simo-Tagne","given":"Merlin"},{"family":"Ndukwu","given":"Macmanus Chinenye"}],"issued":{"date-parts":[["2023"]]}}},{"id":320,"uris":["http://zotero.org/users/local/Q41Jagc5/items/BEJ8VGMY"],"itemData":{"id":320,"type":"article-journal","container-title":"Drying Technology","DOI":"10.1080/07373937.2022.2068571","issue":"16","page":"3580-3590","title":"Effects of air-assisted solar drying on poplar lumber drying processes in sub frigid zone regions","volume":"40","author":[{"family":"Chi","given":"Xiang"},{"family":"Tang","given":"Shengsheng"},{"family":"Du","given":"Xiaonan"},{"family":"Liu","given":"Yating"},{"family":"Zhang","given":"Wenmiao"},{"family":"Cheng","given":"Wanli"}],"issued":{"date-parts":[["2022"]]}}}],"schema":"https://github.com/citation-style-language/schema/raw/master/csl-citation.json"} </w:instrText>
      </w:r>
      <w:r w:rsidRPr="00683518">
        <w:rPr>
          <w:rFonts w:ascii="Times New Roman" w:hAnsi="Times New Roman" w:cs="Times New Roman"/>
          <w:sz w:val="20"/>
          <w:szCs w:val="20"/>
        </w:rPr>
        <w:fldChar w:fldCharType="separate"/>
      </w:r>
      <w:r w:rsidR="005963C2" w:rsidRPr="00683518">
        <w:rPr>
          <w:rFonts w:ascii="Times New Roman" w:hAnsi="Times New Roman" w:cs="Times New Roman"/>
          <w:sz w:val="20"/>
          <w:szCs w:val="20"/>
        </w:rPr>
        <w:t>(Chi et al., 2022; Lamrani et al., 2023)</w:t>
      </w:r>
      <w:r w:rsidRPr="00683518">
        <w:rPr>
          <w:rFonts w:ascii="Times New Roman" w:hAnsi="Times New Roman" w:cs="Times New Roman"/>
          <w:sz w:val="20"/>
          <w:szCs w:val="20"/>
        </w:rPr>
        <w:fldChar w:fldCharType="end"/>
      </w:r>
      <w:r w:rsidRPr="00683518">
        <w:rPr>
          <w:rFonts w:ascii="Times New Roman" w:hAnsi="Times New Roman" w:cs="Times New Roman"/>
          <w:sz w:val="20"/>
          <w:szCs w:val="20"/>
        </w:rPr>
        <w:t>.</w:t>
      </w:r>
    </w:p>
    <w:p w14:paraId="6626E706" w14:textId="77777777" w:rsidR="00262A0E" w:rsidRPr="00683518" w:rsidRDefault="00262A0E" w:rsidP="00262A0E">
      <w:pPr>
        <w:pStyle w:val="BodyText"/>
        <w:spacing w:before="0" w:after="0"/>
        <w:ind w:firstLine="567"/>
        <w:jc w:val="both"/>
        <w:rPr>
          <w:rFonts w:ascii="Times New Roman" w:hAnsi="Times New Roman" w:cs="Times New Roman"/>
          <w:sz w:val="20"/>
          <w:szCs w:val="20"/>
        </w:rPr>
      </w:pPr>
    </w:p>
    <w:p w14:paraId="320651AF" w14:textId="4042B552" w:rsidR="00D46F0B" w:rsidRPr="00683518" w:rsidRDefault="00BF5FD6" w:rsidP="00262A0E">
      <w:pPr>
        <w:pStyle w:val="ListParagraph"/>
        <w:numPr>
          <w:ilvl w:val="0"/>
          <w:numId w:val="5"/>
        </w:numPr>
        <w:spacing w:after="0"/>
        <w:jc w:val="both"/>
        <w:rPr>
          <w:rFonts w:ascii="Times New Roman" w:hAnsi="Times New Roman" w:cs="Times New Roman"/>
          <w:b/>
          <w:bCs/>
          <w:sz w:val="20"/>
          <w:szCs w:val="20"/>
        </w:rPr>
      </w:pPr>
      <w:bookmarkStart w:id="13" w:name="conclusion"/>
      <w:bookmarkEnd w:id="6"/>
      <w:bookmarkEnd w:id="12"/>
      <w:r w:rsidRPr="00683518">
        <w:rPr>
          <w:rFonts w:ascii="Times New Roman" w:hAnsi="Times New Roman" w:cs="Times New Roman"/>
          <w:b/>
          <w:bCs/>
          <w:sz w:val="20"/>
          <w:szCs w:val="20"/>
        </w:rPr>
        <w:lastRenderedPageBreak/>
        <w:t>Conclusion</w:t>
      </w:r>
    </w:p>
    <w:p w14:paraId="377866DD" w14:textId="77777777" w:rsidR="00D46F0B" w:rsidRPr="00683518" w:rsidRDefault="00BF5FD6" w:rsidP="00262A0E">
      <w:pPr>
        <w:pStyle w:val="FirstParagraph"/>
        <w:spacing w:before="0" w:after="0"/>
        <w:ind w:firstLine="567"/>
        <w:jc w:val="both"/>
        <w:rPr>
          <w:rFonts w:ascii="Times New Roman" w:hAnsi="Times New Roman" w:cs="Times New Roman"/>
          <w:sz w:val="20"/>
          <w:szCs w:val="20"/>
        </w:rPr>
      </w:pPr>
      <w:r w:rsidRPr="00683518">
        <w:rPr>
          <w:rFonts w:ascii="Times New Roman" w:hAnsi="Times New Roman" w:cs="Times New Roman"/>
          <w:sz w:val="20"/>
          <w:szCs w:val="20"/>
        </w:rPr>
        <w:t>Integrating solar heating with an auxiliary electric heater can effectively maintain drying temperatures around 50 °C even under fluctuating weather conditions. Without auxiliary heat, kiln temperature varied with sunlight (peaking ~40–52 °C on the sunniest day but lower on cloudier days), and kiln-air EMC was 5–7 %, indicating limited drying potential. With electric heater support the kiln achieved a stable 50 ± 1 °C environment with kiln-air EMC of 2–3 %, generating psychrometric conditions consistent with rapid drying. Whether these psychrometric conditions translate to measurable improvements in drying rate, moisture-gradient uniformity, and timber quality must be confirmed under load.</w:t>
      </w:r>
    </w:p>
    <w:p w14:paraId="210F0048" w14:textId="5A71313D" w:rsidR="00D46F0B" w:rsidRPr="00683518" w:rsidRDefault="00BF5FD6" w:rsidP="00262A0E">
      <w:pPr>
        <w:pStyle w:val="BodyText"/>
        <w:spacing w:before="0" w:after="0"/>
        <w:ind w:firstLine="567"/>
        <w:jc w:val="both"/>
        <w:rPr>
          <w:rFonts w:ascii="Times New Roman" w:hAnsi="Times New Roman" w:cs="Times New Roman"/>
          <w:sz w:val="20"/>
          <w:szCs w:val="20"/>
        </w:rPr>
      </w:pPr>
      <w:r w:rsidRPr="00683518">
        <w:rPr>
          <w:rFonts w:ascii="Times New Roman" w:hAnsi="Times New Roman" w:cs="Times New Roman"/>
          <w:sz w:val="20"/>
          <w:szCs w:val="20"/>
        </w:rPr>
        <w:t>A simple linear model reasonably predicted kiln temperature from ambient reanalysis-based weather data (training R² = 0.70). The model is suitable for first-order site screening before installation; finer control will require dynamic thermal–moisture modelling.</w:t>
      </w:r>
    </w:p>
    <w:p w14:paraId="578A9562" w14:textId="66281CB8" w:rsidR="00D46F0B" w:rsidRPr="00683518" w:rsidRDefault="00BF5FD6" w:rsidP="00262A0E">
      <w:pPr>
        <w:pStyle w:val="BodyText"/>
        <w:spacing w:before="0" w:after="0"/>
        <w:jc w:val="both"/>
        <w:rPr>
          <w:rFonts w:ascii="Times New Roman" w:hAnsi="Times New Roman" w:cs="Times New Roman"/>
          <w:sz w:val="20"/>
          <w:szCs w:val="20"/>
        </w:rPr>
      </w:pPr>
      <w:r w:rsidRPr="00683518">
        <w:rPr>
          <w:rFonts w:ascii="Times New Roman" w:hAnsi="Times New Roman" w:cs="Times New Roman"/>
          <w:sz w:val="20"/>
          <w:szCs w:val="20"/>
        </w:rPr>
        <w:t>The hybrid kiln consumed substantially less electrical energy than a continuously running 2 kW heater would, with a solar contribution fraction of 25–79 % across the three trial days.</w:t>
      </w:r>
    </w:p>
    <w:p w14:paraId="7A91B886" w14:textId="77777777" w:rsidR="00D46F0B" w:rsidRPr="00683518" w:rsidRDefault="00BF5FD6" w:rsidP="00262A0E">
      <w:pPr>
        <w:pStyle w:val="BodyText"/>
        <w:spacing w:before="0" w:after="0"/>
        <w:jc w:val="both"/>
        <w:rPr>
          <w:rFonts w:ascii="Times New Roman" w:hAnsi="Times New Roman" w:cs="Times New Roman"/>
          <w:sz w:val="20"/>
          <w:szCs w:val="20"/>
        </w:rPr>
      </w:pPr>
      <w:r w:rsidRPr="00683518">
        <w:rPr>
          <w:rFonts w:ascii="Times New Roman" w:hAnsi="Times New Roman" w:cs="Times New Roman"/>
          <w:sz w:val="20"/>
          <w:szCs w:val="20"/>
        </w:rPr>
        <w:t>This study has four explicit limitations that should be addressed before generalising the findings: (i) only three days of trials per mode; (ii) ambient meteorological data obtained from reanalysis rather than on-site sensors; (iii) operation in a single winter season at a single temperate site; and (iv) the absence of a wood load, which means that all drying-rate and product-quality implications remain hypotheses.</w:t>
      </w:r>
    </w:p>
    <w:p w14:paraId="261EE942" w14:textId="76C43C16" w:rsidR="00D46F0B" w:rsidRPr="00683518" w:rsidRDefault="00DD415C" w:rsidP="00262A0E">
      <w:pPr>
        <w:pStyle w:val="ListParagraph"/>
        <w:numPr>
          <w:ilvl w:val="0"/>
          <w:numId w:val="5"/>
        </w:numPr>
        <w:spacing w:after="0"/>
        <w:jc w:val="both"/>
        <w:rPr>
          <w:rFonts w:ascii="Times New Roman" w:hAnsi="Times New Roman" w:cs="Times New Roman"/>
          <w:b/>
          <w:bCs/>
          <w:sz w:val="20"/>
          <w:szCs w:val="20"/>
        </w:rPr>
      </w:pPr>
      <w:bookmarkStart w:id="14" w:name="declaration-of-competing-interest"/>
      <w:bookmarkEnd w:id="13"/>
      <w:r w:rsidRPr="00683518">
        <w:rPr>
          <w:rFonts w:ascii="Times New Roman" w:hAnsi="Times New Roman" w:cs="Times New Roman"/>
          <w:b/>
          <w:bCs/>
          <w:sz w:val="20"/>
          <w:szCs w:val="20"/>
        </w:rPr>
        <w:t>Conflict of Interest</w:t>
      </w:r>
    </w:p>
    <w:p w14:paraId="18393705" w14:textId="4B85E0B6" w:rsidR="007039D9" w:rsidRDefault="00BF5FD6" w:rsidP="00EE25C9">
      <w:pPr>
        <w:pStyle w:val="FirstParagraph"/>
        <w:spacing w:before="0" w:after="0"/>
        <w:ind w:firstLine="567"/>
        <w:jc w:val="both"/>
        <w:rPr>
          <w:rFonts w:ascii="Times New Roman" w:hAnsi="Times New Roman" w:cs="Times New Roman"/>
          <w:sz w:val="20"/>
          <w:szCs w:val="20"/>
        </w:rPr>
      </w:pPr>
      <w:r w:rsidRPr="00683518">
        <w:rPr>
          <w:rFonts w:ascii="Times New Roman" w:hAnsi="Times New Roman" w:cs="Times New Roman"/>
          <w:sz w:val="20"/>
          <w:szCs w:val="20"/>
        </w:rPr>
        <w:t xml:space="preserve">The authors declare that </w:t>
      </w:r>
      <w:r w:rsidR="00DD415C" w:rsidRPr="00683518">
        <w:rPr>
          <w:rFonts w:ascii="Times New Roman" w:hAnsi="Times New Roman" w:cs="Times New Roman"/>
          <w:sz w:val="20"/>
          <w:szCs w:val="20"/>
        </w:rPr>
        <w:t>no conflict of interest with any financial organization regarding the material discussed in the manuscript.</w:t>
      </w:r>
      <w:r w:rsidR="007039D9" w:rsidRPr="00683518">
        <w:rPr>
          <w:rFonts w:ascii="Times New Roman" w:hAnsi="Times New Roman" w:cs="Times New Roman"/>
          <w:sz w:val="20"/>
          <w:szCs w:val="20"/>
        </w:rPr>
        <w:t xml:space="preserve"> During the preparation of this work the authors used ChatGPT and Claude AI to expand literature searches and to improve grammar, clarity, and quality of written communication. After using these tools, the authors reviewed and edited the content and take full responsibility for the content of the publication.</w:t>
      </w:r>
    </w:p>
    <w:p w14:paraId="2554865A" w14:textId="2258C621" w:rsidR="00364F26" w:rsidRPr="00364F26" w:rsidRDefault="00364F26" w:rsidP="00364F26">
      <w:pPr>
        <w:pStyle w:val="ListParagraph"/>
        <w:numPr>
          <w:ilvl w:val="0"/>
          <w:numId w:val="5"/>
        </w:numPr>
        <w:spacing w:after="0"/>
        <w:jc w:val="both"/>
        <w:rPr>
          <w:rFonts w:ascii="Times New Roman" w:hAnsi="Times New Roman" w:cs="Times New Roman"/>
          <w:b/>
          <w:bCs/>
          <w:sz w:val="18"/>
          <w:szCs w:val="22"/>
        </w:rPr>
      </w:pPr>
      <w:r w:rsidRPr="00364F26">
        <w:rPr>
          <w:rFonts w:ascii="Times New Roman" w:hAnsi="Times New Roman" w:cs="Times New Roman"/>
          <w:b/>
          <w:bCs/>
          <w:sz w:val="20"/>
          <w:szCs w:val="24"/>
        </w:rPr>
        <w:t>Acknowledgements</w:t>
      </w:r>
    </w:p>
    <w:p w14:paraId="22B4F9BF" w14:textId="77777777" w:rsidR="00364F26" w:rsidRPr="00364F26" w:rsidRDefault="00364F26" w:rsidP="00364F26">
      <w:pPr>
        <w:spacing w:after="0"/>
        <w:ind w:firstLine="567"/>
        <w:jc w:val="both"/>
        <w:rPr>
          <w:rFonts w:ascii="Times New Roman" w:hAnsi="Times New Roman" w:cs="Times New Roman"/>
          <w:sz w:val="20"/>
          <w:szCs w:val="20"/>
        </w:rPr>
      </w:pPr>
      <w:r w:rsidRPr="00364F26">
        <w:rPr>
          <w:rFonts w:ascii="Times New Roman" w:hAnsi="Times New Roman" w:cs="Times New Roman"/>
          <w:sz w:val="20"/>
          <w:szCs w:val="20"/>
        </w:rPr>
        <w:t>The first author gratefully acknowledges the International Education Innovation Fund (IEIF-ASEAN) for providing financial support for his postdoctoral research, and the technical support from the project "Sustainable Expansion of Forestry and Wood Processing in Laos and Australia" (Project No. FST/2023/153) during the trials conducted at the University of Melbourne, Australia. The authors also thank Mr Phouthavanh Bounyasane for his assistance during the installation of the solar-kiln prototype.</w:t>
      </w:r>
    </w:p>
    <w:p w14:paraId="5B62476F" w14:textId="21C1D915" w:rsidR="0022360B" w:rsidRPr="00683518" w:rsidRDefault="00BF5FD6" w:rsidP="00262A0E">
      <w:pPr>
        <w:pStyle w:val="ListParagraph"/>
        <w:numPr>
          <w:ilvl w:val="0"/>
          <w:numId w:val="5"/>
        </w:numPr>
        <w:spacing w:after="0"/>
        <w:jc w:val="both"/>
        <w:rPr>
          <w:rFonts w:ascii="Times New Roman" w:hAnsi="Times New Roman" w:cs="Times New Roman"/>
          <w:b/>
          <w:bCs/>
          <w:sz w:val="20"/>
          <w:szCs w:val="20"/>
        </w:rPr>
      </w:pPr>
      <w:bookmarkStart w:id="15" w:name="references"/>
      <w:bookmarkEnd w:id="14"/>
      <w:r w:rsidRPr="00683518">
        <w:rPr>
          <w:rFonts w:ascii="Times New Roman" w:hAnsi="Times New Roman" w:cs="Times New Roman"/>
          <w:b/>
          <w:bCs/>
          <w:sz w:val="20"/>
          <w:szCs w:val="20"/>
        </w:rPr>
        <w:t>References</w:t>
      </w:r>
    </w:p>
    <w:p w14:paraId="2C36CCA5" w14:textId="77777777" w:rsidR="0015589B" w:rsidRPr="00683518" w:rsidRDefault="00782684" w:rsidP="00EE25C9">
      <w:pPr>
        <w:pStyle w:val="Bibliography"/>
        <w:spacing w:line="240" w:lineRule="auto"/>
        <w:ind w:left="567" w:hanging="567"/>
        <w:jc w:val="both"/>
        <w:rPr>
          <w:rFonts w:ascii="Times New Roman" w:hAnsi="Times New Roman" w:cs="Times New Roman"/>
          <w:sz w:val="20"/>
          <w:szCs w:val="20"/>
        </w:rPr>
      </w:pPr>
      <w:r w:rsidRPr="00683518">
        <w:rPr>
          <w:rFonts w:ascii="Times New Roman" w:hAnsi="Times New Roman" w:cs="Times New Roman"/>
          <w:sz w:val="20"/>
          <w:szCs w:val="20"/>
        </w:rPr>
        <w:fldChar w:fldCharType="begin"/>
      </w:r>
      <w:r w:rsidR="005963C2" w:rsidRPr="00683518">
        <w:rPr>
          <w:rFonts w:ascii="Times New Roman" w:hAnsi="Times New Roman" w:cs="Times New Roman"/>
          <w:sz w:val="20"/>
          <w:szCs w:val="20"/>
        </w:rPr>
        <w:instrText xml:space="preserve"> ADDIN ZOTERO_BIBL {"uncited":[],"omitted":[],"custom":[]} CSL_BIBLIOGRAPHY </w:instrText>
      </w:r>
      <w:r w:rsidRPr="00683518">
        <w:rPr>
          <w:rFonts w:ascii="Times New Roman" w:hAnsi="Times New Roman" w:cs="Times New Roman"/>
          <w:sz w:val="20"/>
          <w:szCs w:val="20"/>
        </w:rPr>
        <w:fldChar w:fldCharType="separate"/>
      </w:r>
      <w:r w:rsidR="0015589B" w:rsidRPr="00683518">
        <w:rPr>
          <w:rFonts w:ascii="Times New Roman" w:hAnsi="Times New Roman" w:cs="Times New Roman"/>
          <w:sz w:val="20"/>
          <w:szCs w:val="20"/>
        </w:rPr>
        <w:t xml:space="preserve">Bux, M., Bauer, K., Mühlbauer, W., &amp; Conrad, T. (2001). Solar-assisted drying of timber at industrial scale. </w:t>
      </w:r>
      <w:r w:rsidR="0015589B" w:rsidRPr="00683518">
        <w:rPr>
          <w:rFonts w:ascii="Times New Roman" w:hAnsi="Times New Roman" w:cs="Times New Roman"/>
          <w:i/>
          <w:iCs/>
          <w:sz w:val="20"/>
          <w:szCs w:val="20"/>
        </w:rPr>
        <w:t>Southern African Forestry Journal</w:t>
      </w:r>
      <w:r w:rsidR="0015589B" w:rsidRPr="00683518">
        <w:rPr>
          <w:rFonts w:ascii="Times New Roman" w:hAnsi="Times New Roman" w:cs="Times New Roman"/>
          <w:sz w:val="20"/>
          <w:szCs w:val="20"/>
        </w:rPr>
        <w:t xml:space="preserve">, </w:t>
      </w:r>
      <w:r w:rsidR="0015589B" w:rsidRPr="00683518">
        <w:rPr>
          <w:rFonts w:ascii="Times New Roman" w:hAnsi="Times New Roman" w:cs="Times New Roman"/>
          <w:i/>
          <w:iCs/>
          <w:sz w:val="20"/>
          <w:szCs w:val="20"/>
        </w:rPr>
        <w:t>192</w:t>
      </w:r>
      <w:r w:rsidR="0015589B" w:rsidRPr="00683518">
        <w:rPr>
          <w:rFonts w:ascii="Times New Roman" w:hAnsi="Times New Roman" w:cs="Times New Roman"/>
          <w:sz w:val="20"/>
          <w:szCs w:val="20"/>
        </w:rPr>
        <w:t>, 73–78. https://doi.org/10.1080/20702620.2001.10434136</w:t>
      </w:r>
    </w:p>
    <w:p w14:paraId="4D55969B" w14:textId="77777777" w:rsidR="0015589B" w:rsidRPr="00683518" w:rsidRDefault="0015589B" w:rsidP="00EE25C9">
      <w:pPr>
        <w:pStyle w:val="Bibliography"/>
        <w:spacing w:line="240" w:lineRule="auto"/>
        <w:ind w:left="567" w:hanging="567"/>
        <w:jc w:val="both"/>
        <w:rPr>
          <w:rFonts w:ascii="Times New Roman" w:hAnsi="Times New Roman" w:cs="Times New Roman"/>
          <w:sz w:val="20"/>
          <w:szCs w:val="20"/>
        </w:rPr>
      </w:pPr>
      <w:r w:rsidRPr="00683518">
        <w:rPr>
          <w:rFonts w:ascii="Times New Roman" w:hAnsi="Times New Roman" w:cs="Times New Roman"/>
          <w:sz w:val="20"/>
          <w:szCs w:val="20"/>
        </w:rPr>
        <w:t xml:space="preserve">Chi, X., Tang, S., Du, X., Liu, Y., Zhang, W., &amp; Cheng, W. (2022). Effects of air-assisted solar drying on poplar lumber drying processes in sub frigid zone regions. </w:t>
      </w:r>
      <w:r w:rsidRPr="00683518">
        <w:rPr>
          <w:rFonts w:ascii="Times New Roman" w:hAnsi="Times New Roman" w:cs="Times New Roman"/>
          <w:i/>
          <w:iCs/>
          <w:sz w:val="20"/>
          <w:szCs w:val="20"/>
        </w:rPr>
        <w:t>Drying Technology</w:t>
      </w:r>
      <w:r w:rsidRPr="00683518">
        <w:rPr>
          <w:rFonts w:ascii="Times New Roman" w:hAnsi="Times New Roman" w:cs="Times New Roman"/>
          <w:sz w:val="20"/>
          <w:szCs w:val="20"/>
        </w:rPr>
        <w:t xml:space="preserve">, </w:t>
      </w:r>
      <w:r w:rsidRPr="00683518">
        <w:rPr>
          <w:rFonts w:ascii="Times New Roman" w:hAnsi="Times New Roman" w:cs="Times New Roman"/>
          <w:i/>
          <w:iCs/>
          <w:sz w:val="20"/>
          <w:szCs w:val="20"/>
        </w:rPr>
        <w:t>40</w:t>
      </w:r>
      <w:r w:rsidRPr="00683518">
        <w:rPr>
          <w:rFonts w:ascii="Times New Roman" w:hAnsi="Times New Roman" w:cs="Times New Roman"/>
          <w:sz w:val="20"/>
          <w:szCs w:val="20"/>
        </w:rPr>
        <w:t>(16), 3580–3590. https://doi.org/10.1080/07373937.2022.2068571</w:t>
      </w:r>
    </w:p>
    <w:p w14:paraId="677F88C8" w14:textId="77777777" w:rsidR="0015589B" w:rsidRPr="00683518" w:rsidRDefault="0015589B" w:rsidP="00EE25C9">
      <w:pPr>
        <w:pStyle w:val="Bibliography"/>
        <w:spacing w:line="240" w:lineRule="auto"/>
        <w:ind w:left="567" w:hanging="567"/>
        <w:jc w:val="both"/>
        <w:rPr>
          <w:rFonts w:ascii="Times New Roman" w:hAnsi="Times New Roman" w:cs="Times New Roman"/>
          <w:sz w:val="20"/>
          <w:szCs w:val="20"/>
        </w:rPr>
      </w:pPr>
      <w:r w:rsidRPr="00683518">
        <w:rPr>
          <w:rFonts w:ascii="Times New Roman" w:hAnsi="Times New Roman" w:cs="Times New Roman"/>
          <w:sz w:val="20"/>
          <w:szCs w:val="20"/>
        </w:rPr>
        <w:lastRenderedPageBreak/>
        <w:t xml:space="preserve">Chtioui, S., &amp; Khouya, A. (2024). Optimizing solar energy for wood drying under various climates: A comparative study of flat plate and photovoltaic thermal solar collectors. </w:t>
      </w:r>
      <w:r w:rsidRPr="00683518">
        <w:rPr>
          <w:rFonts w:ascii="Times New Roman" w:hAnsi="Times New Roman" w:cs="Times New Roman"/>
          <w:i/>
          <w:iCs/>
          <w:sz w:val="20"/>
          <w:szCs w:val="20"/>
        </w:rPr>
        <w:t>Renewable Energy</w:t>
      </w:r>
      <w:r w:rsidRPr="00683518">
        <w:rPr>
          <w:rFonts w:ascii="Times New Roman" w:hAnsi="Times New Roman" w:cs="Times New Roman"/>
          <w:sz w:val="20"/>
          <w:szCs w:val="20"/>
        </w:rPr>
        <w:t xml:space="preserve">, </w:t>
      </w:r>
      <w:r w:rsidRPr="00683518">
        <w:rPr>
          <w:rFonts w:ascii="Times New Roman" w:hAnsi="Times New Roman" w:cs="Times New Roman"/>
          <w:i/>
          <w:iCs/>
          <w:sz w:val="20"/>
          <w:szCs w:val="20"/>
        </w:rPr>
        <w:t>221</w:t>
      </w:r>
      <w:r w:rsidRPr="00683518">
        <w:rPr>
          <w:rFonts w:ascii="Times New Roman" w:hAnsi="Times New Roman" w:cs="Times New Roman"/>
          <w:sz w:val="20"/>
          <w:szCs w:val="20"/>
        </w:rPr>
        <w:t>, 119691. https://doi.org/10.1016/j.renene.2023.119691</w:t>
      </w:r>
    </w:p>
    <w:p w14:paraId="22AF3DA5" w14:textId="77777777" w:rsidR="0015589B" w:rsidRPr="00683518" w:rsidRDefault="0015589B" w:rsidP="00EE25C9">
      <w:pPr>
        <w:pStyle w:val="Bibliography"/>
        <w:spacing w:line="240" w:lineRule="auto"/>
        <w:ind w:left="567" w:hanging="567"/>
        <w:jc w:val="both"/>
        <w:rPr>
          <w:rFonts w:ascii="Times New Roman" w:hAnsi="Times New Roman" w:cs="Times New Roman"/>
          <w:sz w:val="20"/>
          <w:szCs w:val="20"/>
        </w:rPr>
      </w:pPr>
      <w:r w:rsidRPr="00683518">
        <w:rPr>
          <w:rFonts w:ascii="Times New Roman" w:hAnsi="Times New Roman" w:cs="Times New Roman"/>
          <w:sz w:val="20"/>
          <w:szCs w:val="20"/>
        </w:rPr>
        <w:t xml:space="preserve">Copernicus Atmosphere Monitoring Service. (2025). </w:t>
      </w:r>
      <w:r w:rsidRPr="00683518">
        <w:rPr>
          <w:rFonts w:ascii="Times New Roman" w:hAnsi="Times New Roman" w:cs="Times New Roman"/>
          <w:i/>
          <w:iCs/>
          <w:sz w:val="20"/>
          <w:szCs w:val="20"/>
        </w:rPr>
        <w:t>CAMS solar radiation time-series</w:t>
      </w:r>
      <w:r w:rsidRPr="00683518">
        <w:rPr>
          <w:rFonts w:ascii="Times New Roman" w:hAnsi="Times New Roman" w:cs="Times New Roman"/>
          <w:sz w:val="20"/>
          <w:szCs w:val="20"/>
        </w:rPr>
        <w:t xml:space="preserve"> [Dataset]. Copernicus Atmosphere Monitoring Service. https://ads.atmosphere.copernicus.eu/datasets/cams-solar-radiation-timeseries</w:t>
      </w:r>
    </w:p>
    <w:p w14:paraId="37DCA661" w14:textId="77777777" w:rsidR="0015589B" w:rsidRPr="00683518" w:rsidRDefault="0015589B" w:rsidP="00EE25C9">
      <w:pPr>
        <w:pStyle w:val="Bibliography"/>
        <w:spacing w:line="240" w:lineRule="auto"/>
        <w:ind w:left="567" w:hanging="567"/>
        <w:jc w:val="both"/>
        <w:rPr>
          <w:rFonts w:ascii="Times New Roman" w:hAnsi="Times New Roman" w:cs="Times New Roman"/>
          <w:sz w:val="20"/>
          <w:szCs w:val="20"/>
        </w:rPr>
      </w:pPr>
      <w:r w:rsidRPr="00683518">
        <w:rPr>
          <w:rFonts w:ascii="Times New Roman" w:hAnsi="Times New Roman" w:cs="Times New Roman"/>
          <w:sz w:val="20"/>
          <w:szCs w:val="20"/>
        </w:rPr>
        <w:t xml:space="preserve">Copernicus Climate Change Service. (2025). </w:t>
      </w:r>
      <w:r w:rsidRPr="00683518">
        <w:rPr>
          <w:rFonts w:ascii="Times New Roman" w:hAnsi="Times New Roman" w:cs="Times New Roman"/>
          <w:i/>
          <w:iCs/>
          <w:sz w:val="20"/>
          <w:szCs w:val="20"/>
        </w:rPr>
        <w:t>CERRA sub-daily regional reanalysis data for Europe on single levels from 1984 to present</w:t>
      </w:r>
      <w:r w:rsidRPr="00683518">
        <w:rPr>
          <w:rFonts w:ascii="Times New Roman" w:hAnsi="Times New Roman" w:cs="Times New Roman"/>
          <w:sz w:val="20"/>
          <w:szCs w:val="20"/>
        </w:rPr>
        <w:t xml:space="preserve"> [Dataset]. Copernicus Climate Change Service Climate Data Store. https://doi.org/10.24381/CDS.622A565A</w:t>
      </w:r>
    </w:p>
    <w:p w14:paraId="26E79D00" w14:textId="77777777" w:rsidR="0015589B" w:rsidRPr="00683518" w:rsidRDefault="0015589B" w:rsidP="00EE25C9">
      <w:pPr>
        <w:pStyle w:val="Bibliography"/>
        <w:spacing w:line="240" w:lineRule="auto"/>
        <w:ind w:left="567" w:hanging="567"/>
        <w:jc w:val="both"/>
        <w:rPr>
          <w:rFonts w:ascii="Times New Roman" w:hAnsi="Times New Roman" w:cs="Times New Roman"/>
          <w:sz w:val="20"/>
          <w:szCs w:val="20"/>
        </w:rPr>
      </w:pPr>
      <w:r w:rsidRPr="00683518">
        <w:rPr>
          <w:rFonts w:ascii="Times New Roman" w:hAnsi="Times New Roman" w:cs="Times New Roman"/>
          <w:sz w:val="20"/>
          <w:szCs w:val="20"/>
        </w:rPr>
        <w:t xml:space="preserve">De Vore, J. B., Denny, G. S., &amp; Harper, T. S. (1999). A commercially viable solar wood drying kiln system. </w:t>
      </w:r>
      <w:r w:rsidRPr="00683518">
        <w:rPr>
          <w:rFonts w:ascii="Times New Roman" w:hAnsi="Times New Roman" w:cs="Times New Roman"/>
          <w:i/>
          <w:iCs/>
          <w:sz w:val="20"/>
          <w:szCs w:val="20"/>
        </w:rPr>
        <w:t>Drying Technology</w:t>
      </w:r>
      <w:r w:rsidRPr="00683518">
        <w:rPr>
          <w:rFonts w:ascii="Times New Roman" w:hAnsi="Times New Roman" w:cs="Times New Roman"/>
          <w:sz w:val="20"/>
          <w:szCs w:val="20"/>
        </w:rPr>
        <w:t xml:space="preserve">, </w:t>
      </w:r>
      <w:r w:rsidRPr="00683518">
        <w:rPr>
          <w:rFonts w:ascii="Times New Roman" w:hAnsi="Times New Roman" w:cs="Times New Roman"/>
          <w:i/>
          <w:iCs/>
          <w:sz w:val="20"/>
          <w:szCs w:val="20"/>
        </w:rPr>
        <w:t>17</w:t>
      </w:r>
      <w:r w:rsidRPr="00683518">
        <w:rPr>
          <w:rFonts w:ascii="Times New Roman" w:hAnsi="Times New Roman" w:cs="Times New Roman"/>
          <w:sz w:val="20"/>
          <w:szCs w:val="20"/>
        </w:rPr>
        <w:t>(1–2), 137–154. https://doi.org/10.1080/07373939908917529</w:t>
      </w:r>
    </w:p>
    <w:p w14:paraId="1E7EC099" w14:textId="77777777" w:rsidR="0015589B" w:rsidRPr="00683518" w:rsidRDefault="0015589B" w:rsidP="00EE25C9">
      <w:pPr>
        <w:pStyle w:val="Bibliography"/>
        <w:spacing w:line="240" w:lineRule="auto"/>
        <w:ind w:left="567" w:hanging="567"/>
        <w:jc w:val="both"/>
        <w:rPr>
          <w:rFonts w:ascii="Times New Roman" w:hAnsi="Times New Roman" w:cs="Times New Roman"/>
          <w:sz w:val="20"/>
          <w:szCs w:val="20"/>
        </w:rPr>
      </w:pPr>
      <w:r w:rsidRPr="00683518">
        <w:rPr>
          <w:rFonts w:ascii="Times New Roman" w:hAnsi="Times New Roman" w:cs="Times New Roman"/>
          <w:sz w:val="20"/>
          <w:szCs w:val="20"/>
        </w:rPr>
        <w:t xml:space="preserve">Ferrari, S., Cuccui, I., Cerutti, P. O., &amp; Allegretti, O. (2024). A hybrid solar/biomass active indirect kiln dryer for timber in the Democratic Republic of Congo. </w:t>
      </w:r>
      <w:r w:rsidRPr="00683518">
        <w:rPr>
          <w:rFonts w:ascii="Times New Roman" w:hAnsi="Times New Roman" w:cs="Times New Roman"/>
          <w:i/>
          <w:iCs/>
          <w:sz w:val="20"/>
          <w:szCs w:val="20"/>
        </w:rPr>
        <w:t>International Journal of Ambient Energy</w:t>
      </w:r>
      <w:r w:rsidRPr="00683518">
        <w:rPr>
          <w:rFonts w:ascii="Times New Roman" w:hAnsi="Times New Roman" w:cs="Times New Roman"/>
          <w:sz w:val="20"/>
          <w:szCs w:val="20"/>
        </w:rPr>
        <w:t xml:space="preserve">, </w:t>
      </w:r>
      <w:r w:rsidRPr="00683518">
        <w:rPr>
          <w:rFonts w:ascii="Times New Roman" w:hAnsi="Times New Roman" w:cs="Times New Roman"/>
          <w:i/>
          <w:iCs/>
          <w:sz w:val="20"/>
          <w:szCs w:val="20"/>
        </w:rPr>
        <w:t>45</w:t>
      </w:r>
      <w:r w:rsidRPr="00683518">
        <w:rPr>
          <w:rFonts w:ascii="Times New Roman" w:hAnsi="Times New Roman" w:cs="Times New Roman"/>
          <w:sz w:val="20"/>
          <w:szCs w:val="20"/>
        </w:rPr>
        <w:t>(1), 2367109. https://doi.org/10.1080/01430750.2024.2367109</w:t>
      </w:r>
    </w:p>
    <w:p w14:paraId="7FAF7EE0" w14:textId="77777777" w:rsidR="0015589B" w:rsidRPr="00683518" w:rsidRDefault="0015589B" w:rsidP="00EE25C9">
      <w:pPr>
        <w:pStyle w:val="Bibliography"/>
        <w:spacing w:line="240" w:lineRule="auto"/>
        <w:ind w:left="567" w:hanging="567"/>
        <w:jc w:val="both"/>
        <w:rPr>
          <w:rFonts w:ascii="Times New Roman" w:hAnsi="Times New Roman" w:cs="Times New Roman"/>
          <w:sz w:val="20"/>
          <w:szCs w:val="20"/>
        </w:rPr>
      </w:pPr>
      <w:r w:rsidRPr="00683518">
        <w:rPr>
          <w:rFonts w:ascii="Times New Roman" w:hAnsi="Times New Roman" w:cs="Times New Roman"/>
          <w:sz w:val="20"/>
          <w:szCs w:val="20"/>
        </w:rPr>
        <w:t xml:space="preserve">Glass, S. V., &amp; Zelinka, S. L. (2010). Moisture relations and physical properties of wood. In </w:t>
      </w:r>
      <w:r w:rsidRPr="00683518">
        <w:rPr>
          <w:rFonts w:ascii="Times New Roman" w:hAnsi="Times New Roman" w:cs="Times New Roman"/>
          <w:i/>
          <w:iCs/>
          <w:sz w:val="20"/>
          <w:szCs w:val="20"/>
        </w:rPr>
        <w:t>Wood Handbook: Wood as an Engineering Material</w:t>
      </w:r>
      <w:r w:rsidRPr="00683518">
        <w:rPr>
          <w:rFonts w:ascii="Times New Roman" w:hAnsi="Times New Roman" w:cs="Times New Roman"/>
          <w:sz w:val="20"/>
          <w:szCs w:val="20"/>
        </w:rPr>
        <w:t xml:space="preserve"> (pp. 4–1). U.S. Department of Agriculture, Forest Service, Forest Products Laboratory.</w:t>
      </w:r>
    </w:p>
    <w:p w14:paraId="0AA35AA7" w14:textId="77777777" w:rsidR="0015589B" w:rsidRPr="00683518" w:rsidRDefault="0015589B" w:rsidP="00EE25C9">
      <w:pPr>
        <w:pStyle w:val="Bibliography"/>
        <w:spacing w:line="240" w:lineRule="auto"/>
        <w:ind w:left="567" w:hanging="567"/>
        <w:jc w:val="both"/>
        <w:rPr>
          <w:rFonts w:ascii="Times New Roman" w:hAnsi="Times New Roman" w:cs="Times New Roman"/>
          <w:sz w:val="20"/>
          <w:szCs w:val="20"/>
        </w:rPr>
      </w:pPr>
      <w:r w:rsidRPr="00683518">
        <w:rPr>
          <w:rFonts w:ascii="Times New Roman" w:hAnsi="Times New Roman" w:cs="Times New Roman"/>
          <w:sz w:val="20"/>
          <w:szCs w:val="20"/>
        </w:rPr>
        <w:t xml:space="preserve">Helwa, N. H., Khater, H. A., Enayet, M. M., &amp; Hashish, M. I. (2004). Experimental evaluation of solar kiln for drying wood. </w:t>
      </w:r>
      <w:r w:rsidRPr="00683518">
        <w:rPr>
          <w:rFonts w:ascii="Times New Roman" w:hAnsi="Times New Roman" w:cs="Times New Roman"/>
          <w:i/>
          <w:iCs/>
          <w:sz w:val="20"/>
          <w:szCs w:val="20"/>
        </w:rPr>
        <w:t>Drying Technology</w:t>
      </w:r>
      <w:r w:rsidRPr="00683518">
        <w:rPr>
          <w:rFonts w:ascii="Times New Roman" w:hAnsi="Times New Roman" w:cs="Times New Roman"/>
          <w:sz w:val="20"/>
          <w:szCs w:val="20"/>
        </w:rPr>
        <w:t xml:space="preserve">, </w:t>
      </w:r>
      <w:r w:rsidRPr="00683518">
        <w:rPr>
          <w:rFonts w:ascii="Times New Roman" w:hAnsi="Times New Roman" w:cs="Times New Roman"/>
          <w:i/>
          <w:iCs/>
          <w:sz w:val="20"/>
          <w:szCs w:val="20"/>
        </w:rPr>
        <w:t>22</w:t>
      </w:r>
      <w:r w:rsidRPr="00683518">
        <w:rPr>
          <w:rFonts w:ascii="Times New Roman" w:hAnsi="Times New Roman" w:cs="Times New Roman"/>
          <w:sz w:val="20"/>
          <w:szCs w:val="20"/>
        </w:rPr>
        <w:t>(4), 703–717. https://doi.org/10.1081/DRT-120034258</w:t>
      </w:r>
    </w:p>
    <w:p w14:paraId="37D97523" w14:textId="77777777" w:rsidR="0015589B" w:rsidRPr="00683518" w:rsidRDefault="0015589B" w:rsidP="00EE25C9">
      <w:pPr>
        <w:pStyle w:val="Bibliography"/>
        <w:spacing w:line="240" w:lineRule="auto"/>
        <w:ind w:left="567" w:hanging="567"/>
        <w:jc w:val="both"/>
        <w:rPr>
          <w:rFonts w:ascii="Times New Roman" w:hAnsi="Times New Roman" w:cs="Times New Roman"/>
          <w:sz w:val="20"/>
          <w:szCs w:val="20"/>
        </w:rPr>
      </w:pPr>
      <w:r w:rsidRPr="00683518">
        <w:rPr>
          <w:rFonts w:ascii="Times New Roman" w:hAnsi="Times New Roman" w:cs="Times New Roman"/>
          <w:sz w:val="20"/>
          <w:szCs w:val="20"/>
        </w:rPr>
        <w:t xml:space="preserve">Khater, G., Bahnasawy, H., Oraiath, T., Alhag, K., Shuraym, A., Moustapha, E., Elwakeel, E., Elbeltagi, A., Salem, A., Metwally, A., Abdalla, I., Hussein, M., Abdeen, A., Hussein, M., &amp; Abdeen, I. (2024). Assessment of a LPG hybrid solar dryer assisted with smart air circulation system for drying basil leaves. </w:t>
      </w:r>
      <w:r w:rsidRPr="00683518">
        <w:rPr>
          <w:rFonts w:ascii="Times New Roman" w:hAnsi="Times New Roman" w:cs="Times New Roman"/>
          <w:i/>
          <w:iCs/>
          <w:sz w:val="20"/>
          <w:szCs w:val="20"/>
        </w:rPr>
        <w:t>Scientific Reports</w:t>
      </w:r>
      <w:r w:rsidRPr="00683518">
        <w:rPr>
          <w:rFonts w:ascii="Times New Roman" w:hAnsi="Times New Roman" w:cs="Times New Roman"/>
          <w:sz w:val="20"/>
          <w:szCs w:val="20"/>
        </w:rPr>
        <w:t xml:space="preserve">, </w:t>
      </w:r>
      <w:r w:rsidRPr="00683518">
        <w:rPr>
          <w:rFonts w:ascii="Times New Roman" w:hAnsi="Times New Roman" w:cs="Times New Roman"/>
          <w:i/>
          <w:iCs/>
          <w:sz w:val="20"/>
          <w:szCs w:val="20"/>
        </w:rPr>
        <w:t>14</w:t>
      </w:r>
      <w:r w:rsidRPr="00683518">
        <w:rPr>
          <w:rFonts w:ascii="Times New Roman" w:hAnsi="Times New Roman" w:cs="Times New Roman"/>
          <w:sz w:val="20"/>
          <w:szCs w:val="20"/>
        </w:rPr>
        <w:t>(1), 23922. https://doi.org/10.1038/s41598-024-74751-4</w:t>
      </w:r>
    </w:p>
    <w:p w14:paraId="2C6F8998" w14:textId="77777777" w:rsidR="0015589B" w:rsidRPr="00683518" w:rsidRDefault="0015589B" w:rsidP="00EE25C9">
      <w:pPr>
        <w:pStyle w:val="Bibliography"/>
        <w:spacing w:line="240" w:lineRule="auto"/>
        <w:ind w:left="567" w:hanging="567"/>
        <w:jc w:val="both"/>
        <w:rPr>
          <w:rFonts w:ascii="Times New Roman" w:hAnsi="Times New Roman" w:cs="Times New Roman"/>
          <w:sz w:val="20"/>
          <w:szCs w:val="20"/>
        </w:rPr>
      </w:pPr>
      <w:r w:rsidRPr="00683518">
        <w:rPr>
          <w:rFonts w:ascii="Times New Roman" w:hAnsi="Times New Roman" w:cs="Times New Roman"/>
          <w:sz w:val="20"/>
          <w:szCs w:val="20"/>
        </w:rPr>
        <w:t xml:space="preserve">Khater, H. A., Helwa, N. H., Enayet, M. M., &amp; Hashish, M. I. (2004). Optimization of solar kiln for drying wood. </w:t>
      </w:r>
      <w:r w:rsidRPr="00683518">
        <w:rPr>
          <w:rFonts w:ascii="Times New Roman" w:hAnsi="Times New Roman" w:cs="Times New Roman"/>
          <w:i/>
          <w:iCs/>
          <w:sz w:val="20"/>
          <w:szCs w:val="20"/>
        </w:rPr>
        <w:t>Drying Technology</w:t>
      </w:r>
      <w:r w:rsidRPr="00683518">
        <w:rPr>
          <w:rFonts w:ascii="Times New Roman" w:hAnsi="Times New Roman" w:cs="Times New Roman"/>
          <w:sz w:val="20"/>
          <w:szCs w:val="20"/>
        </w:rPr>
        <w:t xml:space="preserve">, </w:t>
      </w:r>
      <w:r w:rsidRPr="00683518">
        <w:rPr>
          <w:rFonts w:ascii="Times New Roman" w:hAnsi="Times New Roman" w:cs="Times New Roman"/>
          <w:i/>
          <w:iCs/>
          <w:sz w:val="20"/>
          <w:szCs w:val="20"/>
        </w:rPr>
        <w:t>22</w:t>
      </w:r>
      <w:r w:rsidRPr="00683518">
        <w:rPr>
          <w:rFonts w:ascii="Times New Roman" w:hAnsi="Times New Roman" w:cs="Times New Roman"/>
          <w:sz w:val="20"/>
          <w:szCs w:val="20"/>
        </w:rPr>
        <w:t>(4), 677–701. https://doi.org/10.1081/DRT-120034254</w:t>
      </w:r>
    </w:p>
    <w:p w14:paraId="4DFE69CE" w14:textId="77777777" w:rsidR="0015589B" w:rsidRPr="00683518" w:rsidRDefault="0015589B" w:rsidP="00EE25C9">
      <w:pPr>
        <w:pStyle w:val="Bibliography"/>
        <w:spacing w:line="240" w:lineRule="auto"/>
        <w:ind w:left="567" w:hanging="567"/>
        <w:jc w:val="both"/>
        <w:rPr>
          <w:rFonts w:ascii="Times New Roman" w:hAnsi="Times New Roman" w:cs="Times New Roman"/>
          <w:sz w:val="20"/>
          <w:szCs w:val="20"/>
        </w:rPr>
      </w:pPr>
      <w:r w:rsidRPr="00683518">
        <w:rPr>
          <w:rFonts w:ascii="Times New Roman" w:hAnsi="Times New Roman" w:cs="Times New Roman"/>
          <w:sz w:val="20"/>
          <w:szCs w:val="20"/>
        </w:rPr>
        <w:t xml:space="preserve">Khouya, A. (2020). Effect of regeneration heat and energy storage on thermal drying performance in a hardwood solar kiln. </w:t>
      </w:r>
      <w:r w:rsidRPr="00683518">
        <w:rPr>
          <w:rFonts w:ascii="Times New Roman" w:hAnsi="Times New Roman" w:cs="Times New Roman"/>
          <w:i/>
          <w:iCs/>
          <w:sz w:val="20"/>
          <w:szCs w:val="20"/>
        </w:rPr>
        <w:t>Renewable Energy</w:t>
      </w:r>
      <w:r w:rsidRPr="00683518">
        <w:rPr>
          <w:rFonts w:ascii="Times New Roman" w:hAnsi="Times New Roman" w:cs="Times New Roman"/>
          <w:sz w:val="20"/>
          <w:szCs w:val="20"/>
        </w:rPr>
        <w:t xml:space="preserve">, </w:t>
      </w:r>
      <w:r w:rsidRPr="00683518">
        <w:rPr>
          <w:rFonts w:ascii="Times New Roman" w:hAnsi="Times New Roman" w:cs="Times New Roman"/>
          <w:i/>
          <w:iCs/>
          <w:sz w:val="20"/>
          <w:szCs w:val="20"/>
        </w:rPr>
        <w:t>155</w:t>
      </w:r>
      <w:r w:rsidRPr="00683518">
        <w:rPr>
          <w:rFonts w:ascii="Times New Roman" w:hAnsi="Times New Roman" w:cs="Times New Roman"/>
          <w:sz w:val="20"/>
          <w:szCs w:val="20"/>
        </w:rPr>
        <w:t>, 783–799. https://doi.org/10.1016/j.renene.2020.03.178</w:t>
      </w:r>
    </w:p>
    <w:p w14:paraId="342DD8A8" w14:textId="77777777" w:rsidR="0015589B" w:rsidRPr="00683518" w:rsidRDefault="0015589B" w:rsidP="00EE25C9">
      <w:pPr>
        <w:pStyle w:val="Bibliography"/>
        <w:spacing w:line="240" w:lineRule="auto"/>
        <w:ind w:left="567" w:hanging="567"/>
        <w:jc w:val="both"/>
        <w:rPr>
          <w:rFonts w:ascii="Times New Roman" w:hAnsi="Times New Roman" w:cs="Times New Roman"/>
          <w:sz w:val="20"/>
          <w:szCs w:val="20"/>
        </w:rPr>
      </w:pPr>
      <w:r w:rsidRPr="00683518">
        <w:rPr>
          <w:rFonts w:ascii="Times New Roman" w:hAnsi="Times New Roman" w:cs="Times New Roman"/>
          <w:sz w:val="20"/>
          <w:szCs w:val="20"/>
        </w:rPr>
        <w:t xml:space="preserve">Khouya, A. (2022). Energy analysis of a combined solar wood drying system. </w:t>
      </w:r>
      <w:r w:rsidRPr="00683518">
        <w:rPr>
          <w:rFonts w:ascii="Times New Roman" w:hAnsi="Times New Roman" w:cs="Times New Roman"/>
          <w:i/>
          <w:iCs/>
          <w:sz w:val="20"/>
          <w:szCs w:val="20"/>
        </w:rPr>
        <w:t>Solar Energy</w:t>
      </w:r>
      <w:r w:rsidRPr="00683518">
        <w:rPr>
          <w:rFonts w:ascii="Times New Roman" w:hAnsi="Times New Roman" w:cs="Times New Roman"/>
          <w:sz w:val="20"/>
          <w:szCs w:val="20"/>
        </w:rPr>
        <w:t xml:space="preserve">, </w:t>
      </w:r>
      <w:r w:rsidRPr="00683518">
        <w:rPr>
          <w:rFonts w:ascii="Times New Roman" w:hAnsi="Times New Roman" w:cs="Times New Roman"/>
          <w:i/>
          <w:iCs/>
          <w:sz w:val="20"/>
          <w:szCs w:val="20"/>
        </w:rPr>
        <w:t>231</w:t>
      </w:r>
      <w:r w:rsidRPr="00683518">
        <w:rPr>
          <w:rFonts w:ascii="Times New Roman" w:hAnsi="Times New Roman" w:cs="Times New Roman"/>
          <w:sz w:val="20"/>
          <w:szCs w:val="20"/>
        </w:rPr>
        <w:t>, 270–282. https://doi.org/10.1016/j.solener.2021.11.068</w:t>
      </w:r>
    </w:p>
    <w:p w14:paraId="5DDD702F" w14:textId="77777777" w:rsidR="0015589B" w:rsidRPr="00683518" w:rsidRDefault="0015589B" w:rsidP="00EE25C9">
      <w:pPr>
        <w:pStyle w:val="Bibliography"/>
        <w:spacing w:line="240" w:lineRule="auto"/>
        <w:ind w:left="567" w:hanging="567"/>
        <w:jc w:val="both"/>
        <w:rPr>
          <w:rFonts w:ascii="Times New Roman" w:hAnsi="Times New Roman" w:cs="Times New Roman"/>
          <w:sz w:val="20"/>
          <w:szCs w:val="20"/>
        </w:rPr>
      </w:pPr>
      <w:r w:rsidRPr="00683518">
        <w:rPr>
          <w:rFonts w:ascii="Times New Roman" w:hAnsi="Times New Roman" w:cs="Times New Roman"/>
          <w:sz w:val="20"/>
          <w:szCs w:val="20"/>
        </w:rPr>
        <w:t xml:space="preserve">Kong, D., Wang, Y., Li, M., &amp; Liang, J. (2024). A comprehensive review of hybrid solar dryers integrated with auxiliary energy and units for agricultural products. </w:t>
      </w:r>
      <w:r w:rsidRPr="00683518">
        <w:rPr>
          <w:rFonts w:ascii="Times New Roman" w:hAnsi="Times New Roman" w:cs="Times New Roman"/>
          <w:i/>
          <w:iCs/>
          <w:sz w:val="20"/>
          <w:szCs w:val="20"/>
        </w:rPr>
        <w:t>Energy</w:t>
      </w:r>
      <w:r w:rsidRPr="00683518">
        <w:rPr>
          <w:rFonts w:ascii="Times New Roman" w:hAnsi="Times New Roman" w:cs="Times New Roman"/>
          <w:sz w:val="20"/>
          <w:szCs w:val="20"/>
        </w:rPr>
        <w:t xml:space="preserve">, </w:t>
      </w:r>
      <w:r w:rsidRPr="00683518">
        <w:rPr>
          <w:rFonts w:ascii="Times New Roman" w:hAnsi="Times New Roman" w:cs="Times New Roman"/>
          <w:i/>
          <w:iCs/>
          <w:sz w:val="20"/>
          <w:szCs w:val="20"/>
        </w:rPr>
        <w:t>293</w:t>
      </w:r>
      <w:r w:rsidRPr="00683518">
        <w:rPr>
          <w:rFonts w:ascii="Times New Roman" w:hAnsi="Times New Roman" w:cs="Times New Roman"/>
          <w:sz w:val="20"/>
          <w:szCs w:val="20"/>
        </w:rPr>
        <w:t>, 130640. https://doi.org/10.1016/j.energy.2024.130640</w:t>
      </w:r>
    </w:p>
    <w:p w14:paraId="13259C09" w14:textId="77777777" w:rsidR="0015589B" w:rsidRPr="00683518" w:rsidRDefault="0015589B" w:rsidP="00EE25C9">
      <w:pPr>
        <w:pStyle w:val="Bibliography"/>
        <w:spacing w:line="240" w:lineRule="auto"/>
        <w:ind w:left="567" w:hanging="567"/>
        <w:jc w:val="both"/>
        <w:rPr>
          <w:rFonts w:ascii="Times New Roman" w:hAnsi="Times New Roman" w:cs="Times New Roman"/>
          <w:sz w:val="20"/>
          <w:szCs w:val="20"/>
        </w:rPr>
      </w:pPr>
      <w:r w:rsidRPr="00683518">
        <w:rPr>
          <w:rFonts w:ascii="Times New Roman" w:hAnsi="Times New Roman" w:cs="Times New Roman"/>
          <w:sz w:val="20"/>
          <w:szCs w:val="20"/>
        </w:rPr>
        <w:t xml:space="preserve">Lamrani, B., Bekkioui, N., &amp; Draoui, A. (2020). Modelling and simulation of a hybrid solar-electrical dryer of wood integrated with latent heat thermal energy storage system. </w:t>
      </w:r>
      <w:r w:rsidRPr="00683518">
        <w:rPr>
          <w:rFonts w:ascii="Times New Roman" w:hAnsi="Times New Roman" w:cs="Times New Roman"/>
          <w:i/>
          <w:iCs/>
          <w:sz w:val="20"/>
          <w:szCs w:val="20"/>
        </w:rPr>
        <w:t xml:space="preserve">Thermal Science and Engineering </w:t>
      </w:r>
      <w:r w:rsidRPr="00683518">
        <w:rPr>
          <w:rFonts w:ascii="Times New Roman" w:hAnsi="Times New Roman" w:cs="Times New Roman"/>
          <w:i/>
          <w:iCs/>
          <w:sz w:val="20"/>
          <w:szCs w:val="20"/>
        </w:rPr>
        <w:lastRenderedPageBreak/>
        <w:t>Progress</w:t>
      </w:r>
      <w:r w:rsidRPr="00683518">
        <w:rPr>
          <w:rFonts w:ascii="Times New Roman" w:hAnsi="Times New Roman" w:cs="Times New Roman"/>
          <w:sz w:val="20"/>
          <w:szCs w:val="20"/>
        </w:rPr>
        <w:t xml:space="preserve">, </w:t>
      </w:r>
      <w:r w:rsidRPr="00683518">
        <w:rPr>
          <w:rFonts w:ascii="Times New Roman" w:hAnsi="Times New Roman" w:cs="Times New Roman"/>
          <w:i/>
          <w:iCs/>
          <w:sz w:val="20"/>
          <w:szCs w:val="20"/>
        </w:rPr>
        <w:t>18</w:t>
      </w:r>
      <w:r w:rsidRPr="00683518">
        <w:rPr>
          <w:rFonts w:ascii="Times New Roman" w:hAnsi="Times New Roman" w:cs="Times New Roman"/>
          <w:sz w:val="20"/>
          <w:szCs w:val="20"/>
        </w:rPr>
        <w:t>, 100545. https://doi.org/10.1016/j.tsep.2020.100545</w:t>
      </w:r>
    </w:p>
    <w:p w14:paraId="24DFBA65" w14:textId="77777777" w:rsidR="0015589B" w:rsidRPr="00683518" w:rsidRDefault="0015589B" w:rsidP="00EE25C9">
      <w:pPr>
        <w:pStyle w:val="Bibliography"/>
        <w:spacing w:line="240" w:lineRule="auto"/>
        <w:ind w:left="567" w:hanging="567"/>
        <w:jc w:val="both"/>
        <w:rPr>
          <w:rFonts w:ascii="Times New Roman" w:hAnsi="Times New Roman" w:cs="Times New Roman"/>
          <w:sz w:val="20"/>
          <w:szCs w:val="20"/>
        </w:rPr>
      </w:pPr>
      <w:r w:rsidRPr="00683518">
        <w:rPr>
          <w:rFonts w:ascii="Times New Roman" w:hAnsi="Times New Roman" w:cs="Times New Roman"/>
          <w:sz w:val="20"/>
          <w:szCs w:val="20"/>
        </w:rPr>
        <w:t xml:space="preserve">Lamrani, B., Bekkioui, N., &amp; Draoui, A. (2021). Energy analysis and economic feasibility of wood dryers integrated with heat recovery unit and solar air heaters in cold and hot climates. </w:t>
      </w:r>
      <w:r w:rsidRPr="00683518">
        <w:rPr>
          <w:rFonts w:ascii="Times New Roman" w:hAnsi="Times New Roman" w:cs="Times New Roman"/>
          <w:i/>
          <w:iCs/>
          <w:sz w:val="20"/>
          <w:szCs w:val="20"/>
        </w:rPr>
        <w:t>Energy</w:t>
      </w:r>
      <w:r w:rsidRPr="00683518">
        <w:rPr>
          <w:rFonts w:ascii="Times New Roman" w:hAnsi="Times New Roman" w:cs="Times New Roman"/>
          <w:sz w:val="20"/>
          <w:szCs w:val="20"/>
        </w:rPr>
        <w:t xml:space="preserve">, </w:t>
      </w:r>
      <w:r w:rsidRPr="00683518">
        <w:rPr>
          <w:rFonts w:ascii="Times New Roman" w:hAnsi="Times New Roman" w:cs="Times New Roman"/>
          <w:i/>
          <w:iCs/>
          <w:sz w:val="20"/>
          <w:szCs w:val="20"/>
        </w:rPr>
        <w:t>228</w:t>
      </w:r>
      <w:r w:rsidRPr="00683518">
        <w:rPr>
          <w:rFonts w:ascii="Times New Roman" w:hAnsi="Times New Roman" w:cs="Times New Roman"/>
          <w:sz w:val="20"/>
          <w:szCs w:val="20"/>
        </w:rPr>
        <w:t>, 120511. https://doi.org/10.1016/j.energy.2021.120511</w:t>
      </w:r>
    </w:p>
    <w:p w14:paraId="35FE8637" w14:textId="77777777" w:rsidR="0015589B" w:rsidRPr="00683518" w:rsidRDefault="0015589B" w:rsidP="00EE25C9">
      <w:pPr>
        <w:pStyle w:val="Bibliography"/>
        <w:spacing w:line="240" w:lineRule="auto"/>
        <w:ind w:left="567" w:hanging="567"/>
        <w:jc w:val="both"/>
        <w:rPr>
          <w:rFonts w:ascii="Times New Roman" w:hAnsi="Times New Roman" w:cs="Times New Roman"/>
          <w:sz w:val="20"/>
          <w:szCs w:val="20"/>
        </w:rPr>
      </w:pPr>
      <w:r w:rsidRPr="00683518">
        <w:rPr>
          <w:rFonts w:ascii="Times New Roman" w:hAnsi="Times New Roman" w:cs="Times New Roman"/>
          <w:sz w:val="20"/>
          <w:szCs w:val="20"/>
        </w:rPr>
        <w:t xml:space="preserve">Lamrani, B., Bekkioui, N., Simo-Tagne, M., &amp; Ndukwu, M. C. (2023). Recent progress in solar wood drying: An updated review. </w:t>
      </w:r>
      <w:r w:rsidRPr="00683518">
        <w:rPr>
          <w:rFonts w:ascii="Times New Roman" w:hAnsi="Times New Roman" w:cs="Times New Roman"/>
          <w:i/>
          <w:iCs/>
          <w:sz w:val="20"/>
          <w:szCs w:val="20"/>
        </w:rPr>
        <w:t>Drying Technology</w:t>
      </w:r>
      <w:r w:rsidRPr="00683518">
        <w:rPr>
          <w:rFonts w:ascii="Times New Roman" w:hAnsi="Times New Roman" w:cs="Times New Roman"/>
          <w:sz w:val="20"/>
          <w:szCs w:val="20"/>
        </w:rPr>
        <w:t xml:space="preserve">, </w:t>
      </w:r>
      <w:r w:rsidRPr="00683518">
        <w:rPr>
          <w:rFonts w:ascii="Times New Roman" w:hAnsi="Times New Roman" w:cs="Times New Roman"/>
          <w:i/>
          <w:iCs/>
          <w:sz w:val="20"/>
          <w:szCs w:val="20"/>
        </w:rPr>
        <w:t>41</w:t>
      </w:r>
      <w:r w:rsidRPr="00683518">
        <w:rPr>
          <w:rFonts w:ascii="Times New Roman" w:hAnsi="Times New Roman" w:cs="Times New Roman"/>
          <w:sz w:val="20"/>
          <w:szCs w:val="20"/>
        </w:rPr>
        <w:t>(5), 605–627. https://doi.org/10.1080/07373937.2022.2112048</w:t>
      </w:r>
    </w:p>
    <w:p w14:paraId="006FB770" w14:textId="77777777" w:rsidR="0015589B" w:rsidRPr="00683518" w:rsidRDefault="0015589B" w:rsidP="00EE25C9">
      <w:pPr>
        <w:pStyle w:val="Bibliography"/>
        <w:spacing w:line="240" w:lineRule="auto"/>
        <w:ind w:left="567" w:hanging="567"/>
        <w:jc w:val="both"/>
        <w:rPr>
          <w:rFonts w:ascii="Times New Roman" w:hAnsi="Times New Roman" w:cs="Times New Roman"/>
          <w:sz w:val="20"/>
          <w:szCs w:val="20"/>
        </w:rPr>
      </w:pPr>
      <w:r w:rsidRPr="00683518">
        <w:rPr>
          <w:rFonts w:ascii="Times New Roman" w:hAnsi="Times New Roman" w:cs="Times New Roman"/>
          <w:sz w:val="20"/>
          <w:szCs w:val="20"/>
        </w:rPr>
        <w:t xml:space="preserve">Langrish, T. A. G. (2013). Comparing continuous and cyclic drying schedules for processing hardwood timber: The importance of mechanosorptive strain. </w:t>
      </w:r>
      <w:r w:rsidRPr="00683518">
        <w:rPr>
          <w:rFonts w:ascii="Times New Roman" w:hAnsi="Times New Roman" w:cs="Times New Roman"/>
          <w:i/>
          <w:iCs/>
          <w:sz w:val="20"/>
          <w:szCs w:val="20"/>
        </w:rPr>
        <w:t>Drying Technology</w:t>
      </w:r>
      <w:r w:rsidRPr="00683518">
        <w:rPr>
          <w:rFonts w:ascii="Times New Roman" w:hAnsi="Times New Roman" w:cs="Times New Roman"/>
          <w:sz w:val="20"/>
          <w:szCs w:val="20"/>
        </w:rPr>
        <w:t xml:space="preserve">, </w:t>
      </w:r>
      <w:r w:rsidRPr="00683518">
        <w:rPr>
          <w:rFonts w:ascii="Times New Roman" w:hAnsi="Times New Roman" w:cs="Times New Roman"/>
          <w:i/>
          <w:iCs/>
          <w:sz w:val="20"/>
          <w:szCs w:val="20"/>
        </w:rPr>
        <w:t>31</w:t>
      </w:r>
      <w:r w:rsidRPr="00683518">
        <w:rPr>
          <w:rFonts w:ascii="Times New Roman" w:hAnsi="Times New Roman" w:cs="Times New Roman"/>
          <w:sz w:val="20"/>
          <w:szCs w:val="20"/>
        </w:rPr>
        <w:t>(10), 1091–1098. https://doi.org/10.1080/07373937.2013.769449</w:t>
      </w:r>
    </w:p>
    <w:p w14:paraId="58DCF3CA" w14:textId="77777777" w:rsidR="0015589B" w:rsidRPr="00683518" w:rsidRDefault="0015589B" w:rsidP="00EE25C9">
      <w:pPr>
        <w:pStyle w:val="Bibliography"/>
        <w:spacing w:line="240" w:lineRule="auto"/>
        <w:ind w:left="567" w:hanging="567"/>
        <w:jc w:val="both"/>
        <w:rPr>
          <w:rFonts w:ascii="Times New Roman" w:hAnsi="Times New Roman" w:cs="Times New Roman"/>
          <w:sz w:val="20"/>
          <w:szCs w:val="20"/>
        </w:rPr>
      </w:pPr>
      <w:r w:rsidRPr="00683518">
        <w:rPr>
          <w:rFonts w:ascii="Times New Roman" w:hAnsi="Times New Roman" w:cs="Times New Roman"/>
          <w:sz w:val="20"/>
          <w:szCs w:val="20"/>
        </w:rPr>
        <w:t xml:space="preserve">Monesh, S., Shankar, A., Ezhilarasan, S., Tiwari, S., Sahdev, R. K., &amp; Tiwari, P. (2024). Comparison of different solar dryers with and without heat storage for crop drying: A review. </w:t>
      </w:r>
      <w:r w:rsidRPr="00683518">
        <w:rPr>
          <w:rFonts w:ascii="Times New Roman" w:hAnsi="Times New Roman" w:cs="Times New Roman"/>
          <w:i/>
          <w:iCs/>
          <w:sz w:val="20"/>
          <w:szCs w:val="20"/>
        </w:rPr>
        <w:t>Environmental Progress &amp; Sustainable Energy</w:t>
      </w:r>
      <w:r w:rsidRPr="00683518">
        <w:rPr>
          <w:rFonts w:ascii="Times New Roman" w:hAnsi="Times New Roman" w:cs="Times New Roman"/>
          <w:sz w:val="20"/>
          <w:szCs w:val="20"/>
        </w:rPr>
        <w:t xml:space="preserve">, </w:t>
      </w:r>
      <w:r w:rsidRPr="00683518">
        <w:rPr>
          <w:rFonts w:ascii="Times New Roman" w:hAnsi="Times New Roman" w:cs="Times New Roman"/>
          <w:i/>
          <w:iCs/>
          <w:sz w:val="20"/>
          <w:szCs w:val="20"/>
        </w:rPr>
        <w:t>43</w:t>
      </w:r>
      <w:r w:rsidRPr="00683518">
        <w:rPr>
          <w:rFonts w:ascii="Times New Roman" w:hAnsi="Times New Roman" w:cs="Times New Roman"/>
          <w:sz w:val="20"/>
          <w:szCs w:val="20"/>
        </w:rPr>
        <w:t>(6), e14490. https://doi.org/10.1002/ep.14490</w:t>
      </w:r>
    </w:p>
    <w:p w14:paraId="2F817DC0" w14:textId="77777777" w:rsidR="0015589B" w:rsidRPr="00683518" w:rsidRDefault="0015589B" w:rsidP="00EE25C9">
      <w:pPr>
        <w:pStyle w:val="Bibliography"/>
        <w:spacing w:line="240" w:lineRule="auto"/>
        <w:ind w:left="567" w:hanging="567"/>
        <w:jc w:val="both"/>
        <w:rPr>
          <w:rFonts w:ascii="Times New Roman" w:hAnsi="Times New Roman" w:cs="Times New Roman"/>
          <w:sz w:val="20"/>
          <w:szCs w:val="20"/>
        </w:rPr>
      </w:pPr>
      <w:r w:rsidRPr="00683518">
        <w:rPr>
          <w:rFonts w:ascii="Times New Roman" w:hAnsi="Times New Roman" w:cs="Times New Roman"/>
          <w:sz w:val="20"/>
          <w:szCs w:val="20"/>
        </w:rPr>
        <w:t xml:space="preserve">Phonetip, K., Brodie, G. I., Ozarska, B., &amp; Belleville, B. (2018). Simulating solar kiln conditions using a conventional kiln. </w:t>
      </w:r>
      <w:r w:rsidRPr="00683518">
        <w:rPr>
          <w:rFonts w:ascii="Times New Roman" w:hAnsi="Times New Roman" w:cs="Times New Roman"/>
          <w:i/>
          <w:iCs/>
          <w:sz w:val="20"/>
          <w:szCs w:val="20"/>
        </w:rPr>
        <w:t>BioResources</w:t>
      </w:r>
      <w:r w:rsidRPr="00683518">
        <w:rPr>
          <w:rFonts w:ascii="Times New Roman" w:hAnsi="Times New Roman" w:cs="Times New Roman"/>
          <w:sz w:val="20"/>
          <w:szCs w:val="20"/>
        </w:rPr>
        <w:t xml:space="preserve">, </w:t>
      </w:r>
      <w:r w:rsidRPr="00683518">
        <w:rPr>
          <w:rFonts w:ascii="Times New Roman" w:hAnsi="Times New Roman" w:cs="Times New Roman"/>
          <w:i/>
          <w:iCs/>
          <w:sz w:val="20"/>
          <w:szCs w:val="20"/>
        </w:rPr>
        <w:t>13</w:t>
      </w:r>
      <w:r w:rsidRPr="00683518">
        <w:rPr>
          <w:rFonts w:ascii="Times New Roman" w:hAnsi="Times New Roman" w:cs="Times New Roman"/>
          <w:sz w:val="20"/>
          <w:szCs w:val="20"/>
        </w:rPr>
        <w:t>(2), 3740–3752. https://doi.org/10.15376/biores.13.2.3740-3752</w:t>
      </w:r>
    </w:p>
    <w:p w14:paraId="15C20D3D" w14:textId="77777777" w:rsidR="0015589B" w:rsidRPr="00683518" w:rsidRDefault="0015589B" w:rsidP="00EE25C9">
      <w:pPr>
        <w:pStyle w:val="Bibliography"/>
        <w:spacing w:line="240" w:lineRule="auto"/>
        <w:ind w:left="567" w:hanging="567"/>
        <w:jc w:val="both"/>
        <w:rPr>
          <w:rFonts w:ascii="Times New Roman" w:hAnsi="Times New Roman" w:cs="Times New Roman"/>
          <w:sz w:val="20"/>
          <w:szCs w:val="20"/>
        </w:rPr>
      </w:pPr>
      <w:r w:rsidRPr="00683518">
        <w:rPr>
          <w:rFonts w:ascii="Times New Roman" w:hAnsi="Times New Roman" w:cs="Times New Roman"/>
          <w:sz w:val="20"/>
          <w:szCs w:val="20"/>
        </w:rPr>
        <w:t xml:space="preserve">Phonetip, K., Brodie, G. I., Ozarska, B., &amp; Belleville, B. (2019). Drying timber in a solar kiln using an intermittent drying schedule of conventional laboratory kiln. </w:t>
      </w:r>
      <w:r w:rsidRPr="00683518">
        <w:rPr>
          <w:rFonts w:ascii="Times New Roman" w:hAnsi="Times New Roman" w:cs="Times New Roman"/>
          <w:i/>
          <w:iCs/>
          <w:sz w:val="20"/>
          <w:szCs w:val="20"/>
        </w:rPr>
        <w:t>Drying Technology</w:t>
      </w:r>
      <w:r w:rsidRPr="00683518">
        <w:rPr>
          <w:rFonts w:ascii="Times New Roman" w:hAnsi="Times New Roman" w:cs="Times New Roman"/>
          <w:sz w:val="20"/>
          <w:szCs w:val="20"/>
        </w:rPr>
        <w:t xml:space="preserve">, </w:t>
      </w:r>
      <w:r w:rsidRPr="00683518">
        <w:rPr>
          <w:rFonts w:ascii="Times New Roman" w:hAnsi="Times New Roman" w:cs="Times New Roman"/>
          <w:i/>
          <w:iCs/>
          <w:sz w:val="20"/>
          <w:szCs w:val="20"/>
        </w:rPr>
        <w:t>37</w:t>
      </w:r>
      <w:r w:rsidRPr="00683518">
        <w:rPr>
          <w:rFonts w:ascii="Times New Roman" w:hAnsi="Times New Roman" w:cs="Times New Roman"/>
          <w:sz w:val="20"/>
          <w:szCs w:val="20"/>
        </w:rPr>
        <w:t>(10), 1300–1312. https://doi.org/10.1080/07373937.2018.1496337</w:t>
      </w:r>
    </w:p>
    <w:p w14:paraId="50829282" w14:textId="77777777" w:rsidR="0015589B" w:rsidRPr="00683518" w:rsidRDefault="0015589B" w:rsidP="00EE25C9">
      <w:pPr>
        <w:pStyle w:val="Bibliography"/>
        <w:spacing w:line="240" w:lineRule="auto"/>
        <w:ind w:left="567" w:hanging="567"/>
        <w:jc w:val="both"/>
        <w:rPr>
          <w:rFonts w:ascii="Times New Roman" w:hAnsi="Times New Roman" w:cs="Times New Roman"/>
          <w:sz w:val="20"/>
          <w:szCs w:val="20"/>
        </w:rPr>
      </w:pPr>
      <w:r w:rsidRPr="00683518">
        <w:rPr>
          <w:rFonts w:ascii="Times New Roman" w:hAnsi="Times New Roman" w:cs="Times New Roman"/>
          <w:sz w:val="20"/>
          <w:szCs w:val="20"/>
        </w:rPr>
        <w:lastRenderedPageBreak/>
        <w:t xml:space="preserve">Phonetip, K., Brodie, G., &amp; Smith, H. (2022). Effect of solar insolation on a solar kiln performance. </w:t>
      </w:r>
      <w:r w:rsidRPr="00683518">
        <w:rPr>
          <w:rFonts w:ascii="Times New Roman" w:hAnsi="Times New Roman" w:cs="Times New Roman"/>
          <w:i/>
          <w:iCs/>
          <w:sz w:val="20"/>
          <w:szCs w:val="20"/>
        </w:rPr>
        <w:t>Souphanouvong University Journal of Multidisciplinary Research and Development</w:t>
      </w:r>
      <w:r w:rsidRPr="00683518">
        <w:rPr>
          <w:rFonts w:ascii="Times New Roman" w:hAnsi="Times New Roman" w:cs="Times New Roman"/>
          <w:sz w:val="20"/>
          <w:szCs w:val="20"/>
        </w:rPr>
        <w:t xml:space="preserve">, </w:t>
      </w:r>
      <w:r w:rsidRPr="00683518">
        <w:rPr>
          <w:rFonts w:ascii="Times New Roman" w:hAnsi="Times New Roman" w:cs="Times New Roman"/>
          <w:i/>
          <w:iCs/>
          <w:sz w:val="20"/>
          <w:szCs w:val="20"/>
        </w:rPr>
        <w:t>8</w:t>
      </w:r>
      <w:r w:rsidRPr="00683518">
        <w:rPr>
          <w:rFonts w:ascii="Times New Roman" w:hAnsi="Times New Roman" w:cs="Times New Roman"/>
          <w:sz w:val="20"/>
          <w:szCs w:val="20"/>
        </w:rPr>
        <w:t>(1), 125–135.</w:t>
      </w:r>
    </w:p>
    <w:p w14:paraId="3C3B6BA7" w14:textId="77777777" w:rsidR="0015589B" w:rsidRPr="00683518" w:rsidRDefault="0015589B" w:rsidP="00EE25C9">
      <w:pPr>
        <w:pStyle w:val="Bibliography"/>
        <w:spacing w:line="240" w:lineRule="auto"/>
        <w:ind w:left="567" w:hanging="567"/>
        <w:jc w:val="both"/>
        <w:rPr>
          <w:rFonts w:ascii="Times New Roman" w:hAnsi="Times New Roman" w:cs="Times New Roman"/>
          <w:sz w:val="20"/>
          <w:szCs w:val="20"/>
        </w:rPr>
      </w:pPr>
      <w:r w:rsidRPr="00683518">
        <w:rPr>
          <w:rFonts w:ascii="Times New Roman" w:hAnsi="Times New Roman" w:cs="Times New Roman"/>
          <w:sz w:val="20"/>
          <w:szCs w:val="20"/>
        </w:rPr>
        <w:t xml:space="preserve">Phonetip, K., Ozarska, B., Belleville, B., &amp; Brodie, G. I. (2019). Comparing two intermittent drying schedules for timber drying quality. </w:t>
      </w:r>
      <w:r w:rsidRPr="00683518">
        <w:rPr>
          <w:rFonts w:ascii="Times New Roman" w:hAnsi="Times New Roman" w:cs="Times New Roman"/>
          <w:i/>
          <w:iCs/>
          <w:sz w:val="20"/>
          <w:szCs w:val="20"/>
        </w:rPr>
        <w:t>Drying Technology</w:t>
      </w:r>
      <w:r w:rsidRPr="00683518">
        <w:rPr>
          <w:rFonts w:ascii="Times New Roman" w:hAnsi="Times New Roman" w:cs="Times New Roman"/>
          <w:sz w:val="20"/>
          <w:szCs w:val="20"/>
        </w:rPr>
        <w:t xml:space="preserve">, </w:t>
      </w:r>
      <w:r w:rsidRPr="00683518">
        <w:rPr>
          <w:rFonts w:ascii="Times New Roman" w:hAnsi="Times New Roman" w:cs="Times New Roman"/>
          <w:i/>
          <w:iCs/>
          <w:sz w:val="20"/>
          <w:szCs w:val="20"/>
        </w:rPr>
        <w:t>37</w:t>
      </w:r>
      <w:r w:rsidRPr="00683518">
        <w:rPr>
          <w:rFonts w:ascii="Times New Roman" w:hAnsi="Times New Roman" w:cs="Times New Roman"/>
          <w:sz w:val="20"/>
          <w:szCs w:val="20"/>
        </w:rPr>
        <w:t>(2), 220–228. https://doi.org/10.1080/07373937.2018.1445638</w:t>
      </w:r>
    </w:p>
    <w:p w14:paraId="4E9DCB1F" w14:textId="77777777" w:rsidR="0015589B" w:rsidRPr="00683518" w:rsidRDefault="0015589B" w:rsidP="00EE25C9">
      <w:pPr>
        <w:pStyle w:val="Bibliography"/>
        <w:spacing w:line="240" w:lineRule="auto"/>
        <w:ind w:left="567" w:hanging="567"/>
        <w:jc w:val="both"/>
        <w:rPr>
          <w:rFonts w:ascii="Times New Roman" w:hAnsi="Times New Roman" w:cs="Times New Roman"/>
          <w:sz w:val="20"/>
          <w:szCs w:val="20"/>
        </w:rPr>
      </w:pPr>
      <w:r w:rsidRPr="00683518">
        <w:rPr>
          <w:rFonts w:ascii="Times New Roman" w:hAnsi="Times New Roman" w:cs="Times New Roman"/>
          <w:sz w:val="20"/>
          <w:szCs w:val="20"/>
        </w:rPr>
        <w:t xml:space="preserve">Simo-Tagne, M., &amp; Ndi-Azese, M. (2021). Thermal, economic, and environmental analysis of a novel solar dryer for firewood in various temperate and tropical climates. </w:t>
      </w:r>
      <w:r w:rsidRPr="00683518">
        <w:rPr>
          <w:rFonts w:ascii="Times New Roman" w:hAnsi="Times New Roman" w:cs="Times New Roman"/>
          <w:i/>
          <w:iCs/>
          <w:sz w:val="20"/>
          <w:szCs w:val="20"/>
        </w:rPr>
        <w:t>Solar Energy</w:t>
      </w:r>
      <w:r w:rsidRPr="00683518">
        <w:rPr>
          <w:rFonts w:ascii="Times New Roman" w:hAnsi="Times New Roman" w:cs="Times New Roman"/>
          <w:sz w:val="20"/>
          <w:szCs w:val="20"/>
        </w:rPr>
        <w:t xml:space="preserve">, </w:t>
      </w:r>
      <w:r w:rsidRPr="00683518">
        <w:rPr>
          <w:rFonts w:ascii="Times New Roman" w:hAnsi="Times New Roman" w:cs="Times New Roman"/>
          <w:i/>
          <w:iCs/>
          <w:sz w:val="20"/>
          <w:szCs w:val="20"/>
        </w:rPr>
        <w:t>225</w:t>
      </w:r>
      <w:r w:rsidRPr="00683518">
        <w:rPr>
          <w:rFonts w:ascii="Times New Roman" w:hAnsi="Times New Roman" w:cs="Times New Roman"/>
          <w:sz w:val="20"/>
          <w:szCs w:val="20"/>
        </w:rPr>
        <w:t>, 1072–1087. https://doi.org/10.1016/j.solener.2021.07.046</w:t>
      </w:r>
    </w:p>
    <w:p w14:paraId="16863BDB" w14:textId="77777777" w:rsidR="0015589B" w:rsidRPr="00683518" w:rsidRDefault="0015589B" w:rsidP="00EE25C9">
      <w:pPr>
        <w:pStyle w:val="Bibliography"/>
        <w:spacing w:line="240" w:lineRule="auto"/>
        <w:ind w:left="567" w:hanging="567"/>
        <w:jc w:val="both"/>
        <w:rPr>
          <w:rFonts w:ascii="Times New Roman" w:hAnsi="Times New Roman" w:cs="Times New Roman"/>
          <w:sz w:val="20"/>
          <w:szCs w:val="20"/>
        </w:rPr>
      </w:pPr>
      <w:r w:rsidRPr="00683518">
        <w:rPr>
          <w:rFonts w:ascii="Times New Roman" w:hAnsi="Times New Roman" w:cs="Times New Roman"/>
          <w:sz w:val="20"/>
          <w:szCs w:val="20"/>
        </w:rPr>
        <w:t xml:space="preserve">Simo-Tagne, M., Ndukwu, M. C., &amp; Azese, M. N. (2020). Experimental modelling of a solar dryer for wood fuel in Épinal (France). </w:t>
      </w:r>
      <w:r w:rsidRPr="00683518">
        <w:rPr>
          <w:rFonts w:ascii="Times New Roman" w:hAnsi="Times New Roman" w:cs="Times New Roman"/>
          <w:i/>
          <w:iCs/>
          <w:sz w:val="20"/>
          <w:szCs w:val="20"/>
        </w:rPr>
        <w:t>Modelling</w:t>
      </w:r>
      <w:r w:rsidRPr="00683518">
        <w:rPr>
          <w:rFonts w:ascii="Times New Roman" w:hAnsi="Times New Roman" w:cs="Times New Roman"/>
          <w:sz w:val="20"/>
          <w:szCs w:val="20"/>
        </w:rPr>
        <w:t xml:space="preserve">, </w:t>
      </w:r>
      <w:r w:rsidRPr="00683518">
        <w:rPr>
          <w:rFonts w:ascii="Times New Roman" w:hAnsi="Times New Roman" w:cs="Times New Roman"/>
          <w:i/>
          <w:iCs/>
          <w:sz w:val="20"/>
          <w:szCs w:val="20"/>
        </w:rPr>
        <w:t>1</w:t>
      </w:r>
      <w:r w:rsidRPr="00683518">
        <w:rPr>
          <w:rFonts w:ascii="Times New Roman" w:hAnsi="Times New Roman" w:cs="Times New Roman"/>
          <w:sz w:val="20"/>
          <w:szCs w:val="20"/>
        </w:rPr>
        <w:t>(1), 39–52. https://doi.org/10.3390/modelling1010003</w:t>
      </w:r>
    </w:p>
    <w:p w14:paraId="36B300FF" w14:textId="77777777" w:rsidR="0015589B" w:rsidRPr="00683518" w:rsidRDefault="0015589B" w:rsidP="00EE25C9">
      <w:pPr>
        <w:pStyle w:val="Bibliography"/>
        <w:spacing w:line="240" w:lineRule="auto"/>
        <w:ind w:left="567" w:hanging="567"/>
        <w:jc w:val="both"/>
        <w:rPr>
          <w:rFonts w:ascii="Times New Roman" w:hAnsi="Times New Roman" w:cs="Times New Roman"/>
          <w:sz w:val="20"/>
          <w:szCs w:val="20"/>
        </w:rPr>
      </w:pPr>
      <w:r w:rsidRPr="00683518">
        <w:rPr>
          <w:rFonts w:ascii="Times New Roman" w:hAnsi="Times New Roman" w:cs="Times New Roman"/>
          <w:sz w:val="20"/>
          <w:szCs w:val="20"/>
        </w:rPr>
        <w:t xml:space="preserve">Stéphan, A., Sauceau, M., Lecomte, D., &amp; Bahloul, R. (2025). A model-based advanced control system to cope with energy fluctuations in industrial wood drying. </w:t>
      </w:r>
      <w:r w:rsidRPr="00683518">
        <w:rPr>
          <w:rFonts w:ascii="Times New Roman" w:hAnsi="Times New Roman" w:cs="Times New Roman"/>
          <w:i/>
          <w:iCs/>
          <w:sz w:val="20"/>
          <w:szCs w:val="20"/>
        </w:rPr>
        <w:t>Drying Technology</w:t>
      </w:r>
      <w:r w:rsidRPr="00683518">
        <w:rPr>
          <w:rFonts w:ascii="Times New Roman" w:hAnsi="Times New Roman" w:cs="Times New Roman"/>
          <w:sz w:val="20"/>
          <w:szCs w:val="20"/>
        </w:rPr>
        <w:t>. https://doi.org/10.1080/07373937.2025.2456789</w:t>
      </w:r>
    </w:p>
    <w:p w14:paraId="0C3A1892" w14:textId="77777777" w:rsidR="0015589B" w:rsidRPr="00683518" w:rsidRDefault="0015589B" w:rsidP="00EE25C9">
      <w:pPr>
        <w:pStyle w:val="Bibliography"/>
        <w:spacing w:line="240" w:lineRule="auto"/>
        <w:ind w:left="567" w:hanging="567"/>
        <w:jc w:val="both"/>
        <w:rPr>
          <w:rFonts w:ascii="Times New Roman" w:hAnsi="Times New Roman" w:cs="Times New Roman"/>
          <w:sz w:val="20"/>
          <w:szCs w:val="20"/>
        </w:rPr>
      </w:pPr>
      <w:r w:rsidRPr="00683518">
        <w:rPr>
          <w:rFonts w:ascii="Times New Roman" w:hAnsi="Times New Roman" w:cs="Times New Roman"/>
          <w:sz w:val="20"/>
          <w:szCs w:val="20"/>
        </w:rPr>
        <w:t xml:space="preserve">Thomasson, T., Kiviranta, K., Tähtinen, M., &amp; Tuomaala, M. (2024). Experimental and techno-economic analysis of solar-assisted heat pump drying of biomass. </w:t>
      </w:r>
      <w:r w:rsidRPr="00683518">
        <w:rPr>
          <w:rFonts w:ascii="Times New Roman" w:hAnsi="Times New Roman" w:cs="Times New Roman"/>
          <w:i/>
          <w:iCs/>
          <w:sz w:val="20"/>
          <w:szCs w:val="20"/>
        </w:rPr>
        <w:t>Energy Reports</w:t>
      </w:r>
      <w:r w:rsidRPr="00683518">
        <w:rPr>
          <w:rFonts w:ascii="Times New Roman" w:hAnsi="Times New Roman" w:cs="Times New Roman"/>
          <w:sz w:val="20"/>
          <w:szCs w:val="20"/>
        </w:rPr>
        <w:t xml:space="preserve">, </w:t>
      </w:r>
      <w:r w:rsidRPr="00683518">
        <w:rPr>
          <w:rFonts w:ascii="Times New Roman" w:hAnsi="Times New Roman" w:cs="Times New Roman"/>
          <w:i/>
          <w:iCs/>
          <w:sz w:val="20"/>
          <w:szCs w:val="20"/>
        </w:rPr>
        <w:t>12</w:t>
      </w:r>
      <w:r w:rsidRPr="00683518">
        <w:rPr>
          <w:rFonts w:ascii="Times New Roman" w:hAnsi="Times New Roman" w:cs="Times New Roman"/>
          <w:sz w:val="20"/>
          <w:szCs w:val="20"/>
        </w:rPr>
        <w:t>, 1428–1443. https://doi.org/10.1016/j.egyr.2024.07.018</w:t>
      </w:r>
    </w:p>
    <w:p w14:paraId="2B3094BB" w14:textId="77777777" w:rsidR="00683518" w:rsidRDefault="0015589B" w:rsidP="00EE25C9">
      <w:pPr>
        <w:pStyle w:val="Bibliography"/>
        <w:spacing w:line="240" w:lineRule="auto"/>
        <w:ind w:left="567" w:hanging="567"/>
        <w:jc w:val="both"/>
        <w:rPr>
          <w:rFonts w:ascii="Times New Roman" w:hAnsi="Times New Roman" w:cs="Times New Roman"/>
          <w:sz w:val="20"/>
          <w:szCs w:val="20"/>
        </w:rPr>
        <w:sectPr w:rsidR="00683518" w:rsidSect="00157E02">
          <w:headerReference w:type="default" r:id="rId13"/>
          <w:footerReference w:type="default" r:id="rId14"/>
          <w:type w:val="continuous"/>
          <w:pgSz w:w="11907" w:h="16840" w:code="9"/>
          <w:pgMar w:top="1134" w:right="1134" w:bottom="1134" w:left="1134" w:header="454" w:footer="454" w:gutter="0"/>
          <w:cols w:num="2" w:space="284"/>
          <w:docGrid w:linePitch="326"/>
        </w:sectPr>
      </w:pPr>
      <w:r w:rsidRPr="00683518">
        <w:rPr>
          <w:rFonts w:ascii="Times New Roman" w:hAnsi="Times New Roman" w:cs="Times New Roman"/>
          <w:sz w:val="20"/>
          <w:szCs w:val="20"/>
        </w:rPr>
        <w:t xml:space="preserve">Udomkun, P., Romuli, S., Schock, S., Mahayothee, B., Sartas, M., Wossen, T., Njukwe, E., Vanlauwe, B., &amp; Müller, J. (2020). Review of solar dryers for agricultural products in Asia and Africa: An innovation landscape approach. </w:t>
      </w:r>
      <w:r w:rsidRPr="00683518">
        <w:rPr>
          <w:rFonts w:ascii="Times New Roman" w:hAnsi="Times New Roman" w:cs="Times New Roman"/>
          <w:i/>
          <w:iCs/>
          <w:sz w:val="20"/>
          <w:szCs w:val="20"/>
        </w:rPr>
        <w:t>Journal of Environmental Management</w:t>
      </w:r>
      <w:r w:rsidRPr="00683518">
        <w:rPr>
          <w:rFonts w:ascii="Times New Roman" w:hAnsi="Times New Roman" w:cs="Times New Roman"/>
          <w:sz w:val="20"/>
          <w:szCs w:val="20"/>
        </w:rPr>
        <w:t xml:space="preserve">, </w:t>
      </w:r>
      <w:r w:rsidRPr="00683518">
        <w:rPr>
          <w:rFonts w:ascii="Times New Roman" w:hAnsi="Times New Roman" w:cs="Times New Roman"/>
          <w:i/>
          <w:iCs/>
          <w:sz w:val="20"/>
          <w:szCs w:val="20"/>
        </w:rPr>
        <w:t>268</w:t>
      </w:r>
      <w:r w:rsidRPr="00683518">
        <w:rPr>
          <w:rFonts w:ascii="Times New Roman" w:hAnsi="Times New Roman" w:cs="Times New Roman"/>
          <w:sz w:val="20"/>
          <w:szCs w:val="20"/>
        </w:rPr>
        <w:t>, 110730. https://doi.org/10.1016/j.jenvman.2020.110730</w:t>
      </w:r>
    </w:p>
    <w:p w14:paraId="095BB8B9" w14:textId="0871F3E8" w:rsidR="00683518" w:rsidRPr="00683518" w:rsidRDefault="00782684" w:rsidP="00262A0E">
      <w:pPr>
        <w:pStyle w:val="Heading2"/>
        <w:spacing w:before="0"/>
        <w:jc w:val="both"/>
        <w:rPr>
          <w:rFonts w:ascii="Times New Roman" w:hAnsi="Times New Roman" w:cs="Times New Roman"/>
          <w:color w:val="auto"/>
          <w:sz w:val="20"/>
          <w:szCs w:val="20"/>
        </w:rPr>
      </w:pPr>
      <w:r w:rsidRPr="00683518">
        <w:rPr>
          <w:rFonts w:ascii="Times New Roman" w:hAnsi="Times New Roman" w:cs="Times New Roman"/>
          <w:sz w:val="20"/>
          <w:szCs w:val="20"/>
        </w:rPr>
        <w:lastRenderedPageBreak/>
        <w:fldChar w:fldCharType="end"/>
      </w:r>
      <w:bookmarkStart w:id="16" w:name="figure-captions"/>
      <w:bookmarkStart w:id="17" w:name="nomenclature"/>
      <w:bookmarkEnd w:id="1"/>
      <w:bookmarkEnd w:id="15"/>
      <w:bookmarkEnd w:id="16"/>
      <w:r w:rsidR="00683518" w:rsidRPr="00683518">
        <w:rPr>
          <w:rFonts w:ascii="Times New Roman" w:hAnsi="Times New Roman" w:cs="Times New Roman"/>
          <w:color w:val="auto"/>
          <w:sz w:val="20"/>
          <w:szCs w:val="20"/>
        </w:rPr>
        <w:t xml:space="preserve"> Nomenclature</w:t>
      </w:r>
    </w:p>
    <w:tbl>
      <w:tblPr>
        <w:tblStyle w:val="Table"/>
        <w:tblW w:w="0" w:type="auto"/>
        <w:tblLook w:val="0020" w:firstRow="1" w:lastRow="0" w:firstColumn="0" w:lastColumn="0" w:noHBand="0" w:noVBand="0"/>
      </w:tblPr>
      <w:tblGrid>
        <w:gridCol w:w="839"/>
        <w:gridCol w:w="4926"/>
        <w:gridCol w:w="738"/>
      </w:tblGrid>
      <w:tr w:rsidR="00683518" w:rsidRPr="00683518" w14:paraId="1D06E01C" w14:textId="77777777" w:rsidTr="008C0016">
        <w:trPr>
          <w:cnfStyle w:val="100000000000" w:firstRow="1" w:lastRow="0" w:firstColumn="0" w:lastColumn="0" w:oddVBand="0" w:evenVBand="0" w:oddHBand="0" w:evenHBand="0" w:firstRowFirstColumn="0" w:firstRowLastColumn="0" w:lastRowFirstColumn="0" w:lastRowLastColumn="0"/>
          <w:tblHeader/>
        </w:trPr>
        <w:tc>
          <w:tcPr>
            <w:tcW w:w="0" w:type="auto"/>
          </w:tcPr>
          <w:p w14:paraId="1ECA4C7A" w14:textId="77777777" w:rsidR="00683518" w:rsidRPr="00683518" w:rsidRDefault="00683518" w:rsidP="00262A0E">
            <w:pPr>
              <w:pStyle w:val="Compact"/>
              <w:spacing w:before="0" w:after="0"/>
              <w:jc w:val="both"/>
              <w:rPr>
                <w:rFonts w:ascii="Times New Roman" w:hAnsi="Times New Roman" w:cs="Times New Roman"/>
                <w:sz w:val="20"/>
                <w:szCs w:val="20"/>
              </w:rPr>
            </w:pPr>
            <w:r w:rsidRPr="00683518">
              <w:rPr>
                <w:rFonts w:ascii="Times New Roman" w:hAnsi="Times New Roman" w:cs="Times New Roman"/>
                <w:sz w:val="20"/>
                <w:szCs w:val="20"/>
              </w:rPr>
              <w:t>Symbol</w:t>
            </w:r>
          </w:p>
        </w:tc>
        <w:tc>
          <w:tcPr>
            <w:tcW w:w="0" w:type="auto"/>
          </w:tcPr>
          <w:p w14:paraId="51E4B1CC" w14:textId="77777777" w:rsidR="00683518" w:rsidRPr="00683518" w:rsidRDefault="00683518" w:rsidP="00262A0E">
            <w:pPr>
              <w:pStyle w:val="Compact"/>
              <w:spacing w:before="0" w:after="0"/>
              <w:jc w:val="both"/>
              <w:rPr>
                <w:rFonts w:ascii="Times New Roman" w:hAnsi="Times New Roman" w:cs="Times New Roman"/>
                <w:sz w:val="20"/>
                <w:szCs w:val="20"/>
              </w:rPr>
            </w:pPr>
            <w:r w:rsidRPr="00683518">
              <w:rPr>
                <w:rFonts w:ascii="Times New Roman" w:hAnsi="Times New Roman" w:cs="Times New Roman"/>
                <w:sz w:val="20"/>
                <w:szCs w:val="20"/>
              </w:rPr>
              <w:t>Description</w:t>
            </w:r>
          </w:p>
        </w:tc>
        <w:tc>
          <w:tcPr>
            <w:tcW w:w="0" w:type="auto"/>
          </w:tcPr>
          <w:p w14:paraId="4D85B1E8" w14:textId="77777777" w:rsidR="00683518" w:rsidRPr="00683518" w:rsidRDefault="00683518" w:rsidP="00262A0E">
            <w:pPr>
              <w:pStyle w:val="Compact"/>
              <w:spacing w:before="0" w:after="0"/>
              <w:jc w:val="both"/>
              <w:rPr>
                <w:rFonts w:ascii="Times New Roman" w:hAnsi="Times New Roman" w:cs="Times New Roman"/>
                <w:sz w:val="20"/>
                <w:szCs w:val="20"/>
              </w:rPr>
            </w:pPr>
            <w:r w:rsidRPr="00683518">
              <w:rPr>
                <w:rFonts w:ascii="Times New Roman" w:hAnsi="Times New Roman" w:cs="Times New Roman"/>
                <w:sz w:val="20"/>
                <w:szCs w:val="20"/>
              </w:rPr>
              <w:t>Unit</w:t>
            </w:r>
          </w:p>
        </w:tc>
      </w:tr>
      <w:tr w:rsidR="00683518" w:rsidRPr="00683518" w14:paraId="289810D7" w14:textId="77777777" w:rsidTr="008C0016">
        <w:tc>
          <w:tcPr>
            <w:tcW w:w="0" w:type="auto"/>
          </w:tcPr>
          <w:p w14:paraId="2BD048F2" w14:textId="77777777" w:rsidR="00683518" w:rsidRPr="00683518" w:rsidRDefault="00683518" w:rsidP="00262A0E">
            <w:pPr>
              <w:pStyle w:val="Compact"/>
              <w:spacing w:before="0" w:after="0"/>
              <w:jc w:val="both"/>
              <w:rPr>
                <w:rFonts w:ascii="Times New Roman" w:hAnsi="Times New Roman" w:cs="Times New Roman"/>
                <w:sz w:val="20"/>
                <w:szCs w:val="20"/>
              </w:rPr>
            </w:pPr>
            <w:r w:rsidRPr="00683518">
              <w:rPr>
                <w:rFonts w:ascii="Times New Roman" w:hAnsi="Times New Roman" w:cs="Times New Roman"/>
                <w:sz w:val="20"/>
                <w:szCs w:val="20"/>
              </w:rPr>
              <w:t>E</w:t>
            </w:r>
            <w:r w:rsidRPr="00683518">
              <w:rPr>
                <w:rFonts w:ascii="Times New Roman" w:hAnsi="Times New Roman" w:cs="Times New Roman"/>
                <w:sz w:val="20"/>
                <w:szCs w:val="20"/>
                <w:vertAlign w:val="subscript"/>
              </w:rPr>
              <w:t>fans</w:t>
            </w:r>
          </w:p>
        </w:tc>
        <w:tc>
          <w:tcPr>
            <w:tcW w:w="0" w:type="auto"/>
          </w:tcPr>
          <w:p w14:paraId="708B3D49" w14:textId="77777777" w:rsidR="00683518" w:rsidRPr="00683518" w:rsidRDefault="00683518" w:rsidP="00262A0E">
            <w:pPr>
              <w:pStyle w:val="Compact"/>
              <w:spacing w:before="0" w:after="0"/>
              <w:jc w:val="both"/>
              <w:rPr>
                <w:rFonts w:ascii="Times New Roman" w:hAnsi="Times New Roman" w:cs="Times New Roman"/>
                <w:sz w:val="20"/>
                <w:szCs w:val="20"/>
              </w:rPr>
            </w:pPr>
            <w:r w:rsidRPr="00683518">
              <w:rPr>
                <w:rFonts w:ascii="Times New Roman" w:hAnsi="Times New Roman" w:cs="Times New Roman"/>
                <w:sz w:val="20"/>
                <w:szCs w:val="20"/>
              </w:rPr>
              <w:t>Energy consumption of circulation fans</w:t>
            </w:r>
          </w:p>
        </w:tc>
        <w:tc>
          <w:tcPr>
            <w:tcW w:w="0" w:type="auto"/>
          </w:tcPr>
          <w:p w14:paraId="28BAFD67" w14:textId="77777777" w:rsidR="00683518" w:rsidRPr="00683518" w:rsidRDefault="00683518" w:rsidP="00262A0E">
            <w:pPr>
              <w:pStyle w:val="Compact"/>
              <w:spacing w:before="0" w:after="0"/>
              <w:jc w:val="both"/>
              <w:rPr>
                <w:rFonts w:ascii="Times New Roman" w:hAnsi="Times New Roman" w:cs="Times New Roman"/>
                <w:sz w:val="20"/>
                <w:szCs w:val="20"/>
              </w:rPr>
            </w:pPr>
            <w:r w:rsidRPr="00683518">
              <w:rPr>
                <w:rFonts w:ascii="Times New Roman" w:hAnsi="Times New Roman" w:cs="Times New Roman"/>
                <w:sz w:val="20"/>
                <w:szCs w:val="20"/>
              </w:rPr>
              <w:t>Wh</w:t>
            </w:r>
          </w:p>
        </w:tc>
      </w:tr>
      <w:tr w:rsidR="00683518" w:rsidRPr="00683518" w14:paraId="0DD98DE2" w14:textId="77777777" w:rsidTr="008C0016">
        <w:tc>
          <w:tcPr>
            <w:tcW w:w="0" w:type="auto"/>
          </w:tcPr>
          <w:p w14:paraId="6CCAD953" w14:textId="77777777" w:rsidR="00683518" w:rsidRPr="00683518" w:rsidRDefault="00683518" w:rsidP="00262A0E">
            <w:pPr>
              <w:pStyle w:val="Compact"/>
              <w:spacing w:before="0" w:after="0"/>
              <w:jc w:val="both"/>
              <w:rPr>
                <w:rFonts w:ascii="Times New Roman" w:hAnsi="Times New Roman" w:cs="Times New Roman"/>
                <w:sz w:val="20"/>
                <w:szCs w:val="20"/>
              </w:rPr>
            </w:pPr>
            <w:r w:rsidRPr="00683518">
              <w:rPr>
                <w:rFonts w:ascii="Times New Roman" w:hAnsi="Times New Roman" w:cs="Times New Roman"/>
                <w:sz w:val="20"/>
                <w:szCs w:val="20"/>
              </w:rPr>
              <w:t>E</w:t>
            </w:r>
            <w:r w:rsidRPr="00683518">
              <w:rPr>
                <w:rFonts w:ascii="Times New Roman" w:hAnsi="Times New Roman" w:cs="Times New Roman"/>
                <w:sz w:val="20"/>
                <w:szCs w:val="20"/>
                <w:vertAlign w:val="subscript"/>
              </w:rPr>
              <w:t>total</w:t>
            </w:r>
          </w:p>
        </w:tc>
        <w:tc>
          <w:tcPr>
            <w:tcW w:w="0" w:type="auto"/>
          </w:tcPr>
          <w:p w14:paraId="3D004175" w14:textId="77777777" w:rsidR="00683518" w:rsidRPr="00683518" w:rsidRDefault="00683518" w:rsidP="00262A0E">
            <w:pPr>
              <w:pStyle w:val="Compact"/>
              <w:spacing w:before="0" w:after="0"/>
              <w:jc w:val="both"/>
              <w:rPr>
                <w:rFonts w:ascii="Times New Roman" w:hAnsi="Times New Roman" w:cs="Times New Roman"/>
                <w:sz w:val="20"/>
                <w:szCs w:val="20"/>
              </w:rPr>
            </w:pPr>
            <w:r w:rsidRPr="00683518">
              <w:rPr>
                <w:rFonts w:ascii="Times New Roman" w:hAnsi="Times New Roman" w:cs="Times New Roman"/>
                <w:sz w:val="20"/>
                <w:szCs w:val="20"/>
              </w:rPr>
              <w:t>Total nominal energy consumption (fans + heater × t)</w:t>
            </w:r>
          </w:p>
        </w:tc>
        <w:tc>
          <w:tcPr>
            <w:tcW w:w="0" w:type="auto"/>
          </w:tcPr>
          <w:p w14:paraId="4DDC0C88" w14:textId="77777777" w:rsidR="00683518" w:rsidRPr="00683518" w:rsidRDefault="00683518" w:rsidP="00262A0E">
            <w:pPr>
              <w:pStyle w:val="Compact"/>
              <w:spacing w:before="0" w:after="0"/>
              <w:jc w:val="both"/>
              <w:rPr>
                <w:rFonts w:ascii="Times New Roman" w:hAnsi="Times New Roman" w:cs="Times New Roman"/>
                <w:sz w:val="20"/>
                <w:szCs w:val="20"/>
              </w:rPr>
            </w:pPr>
            <w:r w:rsidRPr="00683518">
              <w:rPr>
                <w:rFonts w:ascii="Times New Roman" w:hAnsi="Times New Roman" w:cs="Times New Roman"/>
                <w:sz w:val="20"/>
                <w:szCs w:val="20"/>
              </w:rPr>
              <w:t>Wh</w:t>
            </w:r>
          </w:p>
        </w:tc>
      </w:tr>
      <w:tr w:rsidR="00683518" w:rsidRPr="00683518" w14:paraId="2DA9F902" w14:textId="77777777" w:rsidTr="008C0016">
        <w:tc>
          <w:tcPr>
            <w:tcW w:w="0" w:type="auto"/>
          </w:tcPr>
          <w:p w14:paraId="6E24CDB9" w14:textId="77777777" w:rsidR="00683518" w:rsidRPr="00683518" w:rsidRDefault="00683518" w:rsidP="00262A0E">
            <w:pPr>
              <w:pStyle w:val="Compact"/>
              <w:spacing w:before="0" w:after="0"/>
              <w:jc w:val="both"/>
              <w:rPr>
                <w:rFonts w:ascii="Times New Roman" w:hAnsi="Times New Roman" w:cs="Times New Roman"/>
                <w:sz w:val="20"/>
                <w:szCs w:val="20"/>
              </w:rPr>
            </w:pPr>
            <w:r w:rsidRPr="00683518">
              <w:rPr>
                <w:rFonts w:ascii="Times New Roman" w:hAnsi="Times New Roman" w:cs="Times New Roman"/>
                <w:sz w:val="20"/>
                <w:szCs w:val="20"/>
              </w:rPr>
              <w:t>E</w:t>
            </w:r>
            <w:r w:rsidRPr="00683518">
              <w:rPr>
                <w:rFonts w:ascii="Times New Roman" w:hAnsi="Times New Roman" w:cs="Times New Roman"/>
                <w:sz w:val="20"/>
                <w:szCs w:val="20"/>
                <w:vertAlign w:val="subscript"/>
              </w:rPr>
              <w:t>rt</w:t>
            </w:r>
          </w:p>
        </w:tc>
        <w:tc>
          <w:tcPr>
            <w:tcW w:w="0" w:type="auto"/>
          </w:tcPr>
          <w:p w14:paraId="14F51C02" w14:textId="77777777" w:rsidR="00683518" w:rsidRPr="00683518" w:rsidRDefault="00683518" w:rsidP="00262A0E">
            <w:pPr>
              <w:pStyle w:val="Compact"/>
              <w:spacing w:before="0" w:after="0"/>
              <w:jc w:val="both"/>
              <w:rPr>
                <w:rFonts w:ascii="Times New Roman" w:hAnsi="Times New Roman" w:cs="Times New Roman"/>
                <w:sz w:val="20"/>
                <w:szCs w:val="20"/>
              </w:rPr>
            </w:pPr>
            <w:r w:rsidRPr="00683518">
              <w:rPr>
                <w:rFonts w:ascii="Times New Roman" w:hAnsi="Times New Roman" w:cs="Times New Roman"/>
                <w:sz w:val="20"/>
                <w:szCs w:val="20"/>
              </w:rPr>
              <w:t>Real-time energy consumption from logged heater on-time</w:t>
            </w:r>
          </w:p>
        </w:tc>
        <w:tc>
          <w:tcPr>
            <w:tcW w:w="0" w:type="auto"/>
          </w:tcPr>
          <w:p w14:paraId="1A403E7D" w14:textId="77777777" w:rsidR="00683518" w:rsidRPr="00683518" w:rsidRDefault="00683518" w:rsidP="00262A0E">
            <w:pPr>
              <w:pStyle w:val="Compact"/>
              <w:spacing w:before="0" w:after="0"/>
              <w:jc w:val="both"/>
              <w:rPr>
                <w:rFonts w:ascii="Times New Roman" w:hAnsi="Times New Roman" w:cs="Times New Roman"/>
                <w:sz w:val="20"/>
                <w:szCs w:val="20"/>
              </w:rPr>
            </w:pPr>
            <w:r w:rsidRPr="00683518">
              <w:rPr>
                <w:rFonts w:ascii="Times New Roman" w:hAnsi="Times New Roman" w:cs="Times New Roman"/>
                <w:sz w:val="20"/>
                <w:szCs w:val="20"/>
              </w:rPr>
              <w:t>Wh</w:t>
            </w:r>
          </w:p>
        </w:tc>
      </w:tr>
      <w:tr w:rsidR="00683518" w:rsidRPr="00683518" w14:paraId="0C0AD665" w14:textId="77777777" w:rsidTr="008C0016">
        <w:tc>
          <w:tcPr>
            <w:tcW w:w="0" w:type="auto"/>
          </w:tcPr>
          <w:p w14:paraId="6CC29305" w14:textId="77777777" w:rsidR="00683518" w:rsidRPr="00683518" w:rsidRDefault="00683518" w:rsidP="00262A0E">
            <w:pPr>
              <w:pStyle w:val="Compact"/>
              <w:spacing w:before="0" w:after="0"/>
              <w:jc w:val="both"/>
              <w:rPr>
                <w:rFonts w:ascii="Times New Roman" w:hAnsi="Times New Roman" w:cs="Times New Roman"/>
                <w:sz w:val="20"/>
                <w:szCs w:val="20"/>
              </w:rPr>
            </w:pPr>
            <w:r w:rsidRPr="00683518">
              <w:rPr>
                <w:rFonts w:ascii="Times New Roman" w:hAnsi="Times New Roman" w:cs="Times New Roman"/>
                <w:sz w:val="20"/>
                <w:szCs w:val="20"/>
              </w:rPr>
              <w:t>P</w:t>
            </w:r>
            <w:r w:rsidRPr="00683518">
              <w:rPr>
                <w:rFonts w:ascii="Times New Roman" w:hAnsi="Times New Roman" w:cs="Times New Roman"/>
                <w:sz w:val="20"/>
                <w:szCs w:val="20"/>
                <w:vertAlign w:val="subscript"/>
              </w:rPr>
              <w:t>fans</w:t>
            </w:r>
          </w:p>
        </w:tc>
        <w:tc>
          <w:tcPr>
            <w:tcW w:w="0" w:type="auto"/>
          </w:tcPr>
          <w:p w14:paraId="7F8F2A16" w14:textId="77777777" w:rsidR="00683518" w:rsidRPr="00683518" w:rsidRDefault="00683518" w:rsidP="00262A0E">
            <w:pPr>
              <w:pStyle w:val="Compact"/>
              <w:spacing w:before="0" w:after="0"/>
              <w:jc w:val="both"/>
              <w:rPr>
                <w:rFonts w:ascii="Times New Roman" w:hAnsi="Times New Roman" w:cs="Times New Roman"/>
                <w:sz w:val="20"/>
                <w:szCs w:val="20"/>
              </w:rPr>
            </w:pPr>
            <w:r w:rsidRPr="00683518">
              <w:rPr>
                <w:rFonts w:ascii="Times New Roman" w:hAnsi="Times New Roman" w:cs="Times New Roman"/>
                <w:sz w:val="20"/>
                <w:szCs w:val="20"/>
              </w:rPr>
              <w:t>Total rated power of circulation fans</w:t>
            </w:r>
          </w:p>
        </w:tc>
        <w:tc>
          <w:tcPr>
            <w:tcW w:w="0" w:type="auto"/>
          </w:tcPr>
          <w:p w14:paraId="324E9730" w14:textId="77777777" w:rsidR="00683518" w:rsidRPr="00683518" w:rsidRDefault="00683518" w:rsidP="00262A0E">
            <w:pPr>
              <w:pStyle w:val="Compact"/>
              <w:spacing w:before="0" w:after="0"/>
              <w:jc w:val="both"/>
              <w:rPr>
                <w:rFonts w:ascii="Times New Roman" w:hAnsi="Times New Roman" w:cs="Times New Roman"/>
                <w:sz w:val="20"/>
                <w:szCs w:val="20"/>
              </w:rPr>
            </w:pPr>
            <w:r w:rsidRPr="00683518">
              <w:rPr>
                <w:rFonts w:ascii="Times New Roman" w:hAnsi="Times New Roman" w:cs="Times New Roman"/>
                <w:sz w:val="20"/>
                <w:szCs w:val="20"/>
              </w:rPr>
              <w:t>W</w:t>
            </w:r>
          </w:p>
        </w:tc>
      </w:tr>
      <w:tr w:rsidR="00683518" w:rsidRPr="00683518" w14:paraId="6F0E856F" w14:textId="77777777" w:rsidTr="008C0016">
        <w:tc>
          <w:tcPr>
            <w:tcW w:w="0" w:type="auto"/>
          </w:tcPr>
          <w:p w14:paraId="16CF9EE2" w14:textId="77777777" w:rsidR="00683518" w:rsidRPr="00683518" w:rsidRDefault="00683518" w:rsidP="00262A0E">
            <w:pPr>
              <w:pStyle w:val="Compact"/>
              <w:spacing w:before="0" w:after="0"/>
              <w:jc w:val="both"/>
              <w:rPr>
                <w:rFonts w:ascii="Times New Roman" w:hAnsi="Times New Roman" w:cs="Times New Roman"/>
                <w:sz w:val="20"/>
                <w:szCs w:val="20"/>
              </w:rPr>
            </w:pPr>
            <w:r w:rsidRPr="00683518">
              <w:rPr>
                <w:rFonts w:ascii="Times New Roman" w:hAnsi="Times New Roman" w:cs="Times New Roman"/>
                <w:sz w:val="20"/>
                <w:szCs w:val="20"/>
              </w:rPr>
              <w:t>P</w:t>
            </w:r>
            <w:r w:rsidRPr="00683518">
              <w:rPr>
                <w:rFonts w:ascii="Times New Roman" w:hAnsi="Times New Roman" w:cs="Times New Roman"/>
                <w:sz w:val="20"/>
                <w:szCs w:val="20"/>
                <w:vertAlign w:val="subscript"/>
              </w:rPr>
              <w:t>heater</w:t>
            </w:r>
          </w:p>
        </w:tc>
        <w:tc>
          <w:tcPr>
            <w:tcW w:w="0" w:type="auto"/>
          </w:tcPr>
          <w:p w14:paraId="360F14CD" w14:textId="77777777" w:rsidR="00683518" w:rsidRPr="00683518" w:rsidRDefault="00683518" w:rsidP="00262A0E">
            <w:pPr>
              <w:pStyle w:val="Compact"/>
              <w:spacing w:before="0" w:after="0"/>
              <w:jc w:val="both"/>
              <w:rPr>
                <w:rFonts w:ascii="Times New Roman" w:hAnsi="Times New Roman" w:cs="Times New Roman"/>
                <w:sz w:val="20"/>
                <w:szCs w:val="20"/>
              </w:rPr>
            </w:pPr>
            <w:r w:rsidRPr="00683518">
              <w:rPr>
                <w:rFonts w:ascii="Times New Roman" w:hAnsi="Times New Roman" w:cs="Times New Roman"/>
                <w:sz w:val="20"/>
                <w:szCs w:val="20"/>
              </w:rPr>
              <w:t>Rated power of electric booster heater</w:t>
            </w:r>
          </w:p>
        </w:tc>
        <w:tc>
          <w:tcPr>
            <w:tcW w:w="0" w:type="auto"/>
          </w:tcPr>
          <w:p w14:paraId="7B9DC7FF" w14:textId="77777777" w:rsidR="00683518" w:rsidRPr="00683518" w:rsidRDefault="00683518" w:rsidP="00262A0E">
            <w:pPr>
              <w:pStyle w:val="Compact"/>
              <w:spacing w:before="0" w:after="0"/>
              <w:jc w:val="both"/>
              <w:rPr>
                <w:rFonts w:ascii="Times New Roman" w:hAnsi="Times New Roman" w:cs="Times New Roman"/>
                <w:sz w:val="20"/>
                <w:szCs w:val="20"/>
              </w:rPr>
            </w:pPr>
            <w:r w:rsidRPr="00683518">
              <w:rPr>
                <w:rFonts w:ascii="Times New Roman" w:hAnsi="Times New Roman" w:cs="Times New Roman"/>
                <w:sz w:val="20"/>
                <w:szCs w:val="20"/>
              </w:rPr>
              <w:t>W</w:t>
            </w:r>
          </w:p>
        </w:tc>
      </w:tr>
      <w:tr w:rsidR="00683518" w:rsidRPr="00683518" w14:paraId="1F84EC2F" w14:textId="77777777" w:rsidTr="008C0016">
        <w:tc>
          <w:tcPr>
            <w:tcW w:w="0" w:type="auto"/>
          </w:tcPr>
          <w:p w14:paraId="1B21E0A6" w14:textId="77777777" w:rsidR="00683518" w:rsidRPr="00683518" w:rsidRDefault="00683518" w:rsidP="00262A0E">
            <w:pPr>
              <w:pStyle w:val="Compact"/>
              <w:spacing w:before="0" w:after="0"/>
              <w:jc w:val="both"/>
              <w:rPr>
                <w:rFonts w:ascii="Times New Roman" w:hAnsi="Times New Roman" w:cs="Times New Roman"/>
                <w:sz w:val="20"/>
                <w:szCs w:val="20"/>
              </w:rPr>
            </w:pPr>
            <w:r w:rsidRPr="00683518">
              <w:rPr>
                <w:rFonts w:ascii="Times New Roman" w:hAnsi="Times New Roman" w:cs="Times New Roman"/>
                <w:sz w:val="20"/>
                <w:szCs w:val="20"/>
              </w:rPr>
              <w:t>T</w:t>
            </w:r>
            <w:r w:rsidRPr="00683518">
              <w:rPr>
                <w:rFonts w:ascii="Times New Roman" w:hAnsi="Times New Roman" w:cs="Times New Roman"/>
                <w:sz w:val="20"/>
                <w:szCs w:val="20"/>
                <w:vertAlign w:val="subscript"/>
              </w:rPr>
              <w:t>a</w:t>
            </w:r>
          </w:p>
        </w:tc>
        <w:tc>
          <w:tcPr>
            <w:tcW w:w="0" w:type="auto"/>
          </w:tcPr>
          <w:p w14:paraId="7DB3F460" w14:textId="77777777" w:rsidR="00683518" w:rsidRPr="00683518" w:rsidRDefault="00683518" w:rsidP="00262A0E">
            <w:pPr>
              <w:pStyle w:val="Compact"/>
              <w:spacing w:before="0" w:after="0"/>
              <w:jc w:val="both"/>
              <w:rPr>
                <w:rFonts w:ascii="Times New Roman" w:hAnsi="Times New Roman" w:cs="Times New Roman"/>
                <w:sz w:val="20"/>
                <w:szCs w:val="20"/>
              </w:rPr>
            </w:pPr>
            <w:r w:rsidRPr="00683518">
              <w:rPr>
                <w:rFonts w:ascii="Times New Roman" w:hAnsi="Times New Roman" w:cs="Times New Roman"/>
                <w:sz w:val="20"/>
                <w:szCs w:val="20"/>
              </w:rPr>
              <w:t>Ambient air temperature</w:t>
            </w:r>
          </w:p>
        </w:tc>
        <w:tc>
          <w:tcPr>
            <w:tcW w:w="0" w:type="auto"/>
          </w:tcPr>
          <w:p w14:paraId="7BB3104A" w14:textId="77777777" w:rsidR="00683518" w:rsidRPr="00683518" w:rsidRDefault="00683518" w:rsidP="00262A0E">
            <w:pPr>
              <w:pStyle w:val="Compact"/>
              <w:spacing w:before="0" w:after="0"/>
              <w:jc w:val="both"/>
              <w:rPr>
                <w:rFonts w:ascii="Times New Roman" w:hAnsi="Times New Roman" w:cs="Times New Roman"/>
                <w:sz w:val="20"/>
                <w:szCs w:val="20"/>
              </w:rPr>
            </w:pPr>
            <w:r w:rsidRPr="00683518">
              <w:rPr>
                <w:rFonts w:ascii="Times New Roman" w:hAnsi="Times New Roman" w:cs="Times New Roman"/>
                <w:sz w:val="20"/>
                <w:szCs w:val="20"/>
              </w:rPr>
              <w:t>°C</w:t>
            </w:r>
          </w:p>
        </w:tc>
      </w:tr>
      <w:tr w:rsidR="00683518" w:rsidRPr="00683518" w14:paraId="189456F5" w14:textId="77777777" w:rsidTr="008C0016">
        <w:tc>
          <w:tcPr>
            <w:tcW w:w="0" w:type="auto"/>
          </w:tcPr>
          <w:p w14:paraId="49657FF2" w14:textId="77777777" w:rsidR="00683518" w:rsidRPr="00683518" w:rsidRDefault="00683518" w:rsidP="00262A0E">
            <w:pPr>
              <w:pStyle w:val="Compact"/>
              <w:spacing w:before="0" w:after="0"/>
              <w:jc w:val="both"/>
              <w:rPr>
                <w:rFonts w:ascii="Times New Roman" w:hAnsi="Times New Roman" w:cs="Times New Roman"/>
                <w:sz w:val="20"/>
                <w:szCs w:val="20"/>
              </w:rPr>
            </w:pPr>
            <w:r w:rsidRPr="00683518">
              <w:rPr>
                <w:rFonts w:ascii="Times New Roman" w:hAnsi="Times New Roman" w:cs="Times New Roman"/>
                <w:sz w:val="20"/>
                <w:szCs w:val="20"/>
              </w:rPr>
              <w:t>T</w:t>
            </w:r>
            <w:r w:rsidRPr="00683518">
              <w:rPr>
                <w:rFonts w:ascii="Times New Roman" w:hAnsi="Times New Roman" w:cs="Times New Roman"/>
                <w:sz w:val="20"/>
                <w:szCs w:val="20"/>
                <w:vertAlign w:val="subscript"/>
              </w:rPr>
              <w:t>kiln</w:t>
            </w:r>
          </w:p>
        </w:tc>
        <w:tc>
          <w:tcPr>
            <w:tcW w:w="0" w:type="auto"/>
          </w:tcPr>
          <w:p w14:paraId="55EA3B95" w14:textId="77777777" w:rsidR="00683518" w:rsidRPr="00683518" w:rsidRDefault="00683518" w:rsidP="00262A0E">
            <w:pPr>
              <w:pStyle w:val="Compact"/>
              <w:spacing w:before="0" w:after="0"/>
              <w:jc w:val="both"/>
              <w:rPr>
                <w:rFonts w:ascii="Times New Roman" w:hAnsi="Times New Roman" w:cs="Times New Roman"/>
                <w:sz w:val="20"/>
                <w:szCs w:val="20"/>
              </w:rPr>
            </w:pPr>
            <w:r w:rsidRPr="00683518">
              <w:rPr>
                <w:rFonts w:ascii="Times New Roman" w:hAnsi="Times New Roman" w:cs="Times New Roman"/>
                <w:sz w:val="20"/>
                <w:szCs w:val="20"/>
              </w:rPr>
              <w:t>Kiln-air temperature</w:t>
            </w:r>
          </w:p>
        </w:tc>
        <w:tc>
          <w:tcPr>
            <w:tcW w:w="0" w:type="auto"/>
          </w:tcPr>
          <w:p w14:paraId="15FCA6B6" w14:textId="77777777" w:rsidR="00683518" w:rsidRPr="00683518" w:rsidRDefault="00683518" w:rsidP="00262A0E">
            <w:pPr>
              <w:pStyle w:val="Compact"/>
              <w:spacing w:before="0" w:after="0"/>
              <w:jc w:val="both"/>
              <w:rPr>
                <w:rFonts w:ascii="Times New Roman" w:hAnsi="Times New Roman" w:cs="Times New Roman"/>
                <w:sz w:val="20"/>
                <w:szCs w:val="20"/>
              </w:rPr>
            </w:pPr>
            <w:r w:rsidRPr="00683518">
              <w:rPr>
                <w:rFonts w:ascii="Times New Roman" w:hAnsi="Times New Roman" w:cs="Times New Roman"/>
                <w:sz w:val="20"/>
                <w:szCs w:val="20"/>
              </w:rPr>
              <w:t>°C</w:t>
            </w:r>
          </w:p>
        </w:tc>
      </w:tr>
      <w:tr w:rsidR="00683518" w:rsidRPr="00683518" w14:paraId="27FD6070" w14:textId="77777777" w:rsidTr="008C0016">
        <w:tc>
          <w:tcPr>
            <w:tcW w:w="0" w:type="auto"/>
          </w:tcPr>
          <w:p w14:paraId="0DD8A962" w14:textId="77777777" w:rsidR="00683518" w:rsidRPr="00683518" w:rsidRDefault="00683518" w:rsidP="00262A0E">
            <w:pPr>
              <w:pStyle w:val="Compact"/>
              <w:spacing w:before="0" w:after="0"/>
              <w:jc w:val="both"/>
              <w:rPr>
                <w:rFonts w:ascii="Times New Roman" w:hAnsi="Times New Roman" w:cs="Times New Roman"/>
                <w:sz w:val="20"/>
                <w:szCs w:val="20"/>
              </w:rPr>
            </w:pPr>
            <w:r w:rsidRPr="00683518">
              <w:rPr>
                <w:rFonts w:ascii="Times New Roman" w:hAnsi="Times New Roman" w:cs="Times New Roman"/>
                <w:sz w:val="20"/>
                <w:szCs w:val="20"/>
              </w:rPr>
              <w:t>P</w:t>
            </w:r>
            <w:r w:rsidRPr="00683518">
              <w:rPr>
                <w:rFonts w:ascii="Times New Roman" w:hAnsi="Times New Roman" w:cs="Times New Roman"/>
                <w:sz w:val="20"/>
                <w:szCs w:val="20"/>
                <w:vertAlign w:val="subscript"/>
              </w:rPr>
              <w:t>kt</w:t>
            </w:r>
          </w:p>
        </w:tc>
        <w:tc>
          <w:tcPr>
            <w:tcW w:w="0" w:type="auto"/>
          </w:tcPr>
          <w:p w14:paraId="4BE6C6CE" w14:textId="77777777" w:rsidR="00683518" w:rsidRPr="00683518" w:rsidRDefault="00683518" w:rsidP="00262A0E">
            <w:pPr>
              <w:pStyle w:val="Compact"/>
              <w:spacing w:before="0" w:after="0"/>
              <w:jc w:val="both"/>
              <w:rPr>
                <w:rFonts w:ascii="Times New Roman" w:hAnsi="Times New Roman" w:cs="Times New Roman"/>
                <w:sz w:val="20"/>
                <w:szCs w:val="20"/>
              </w:rPr>
            </w:pPr>
            <w:r w:rsidRPr="00683518">
              <w:rPr>
                <w:rFonts w:ascii="Times New Roman" w:hAnsi="Times New Roman" w:cs="Times New Roman"/>
                <w:sz w:val="20"/>
                <w:szCs w:val="20"/>
              </w:rPr>
              <w:t>Regression-predicted kiln-air temperature</w:t>
            </w:r>
          </w:p>
        </w:tc>
        <w:tc>
          <w:tcPr>
            <w:tcW w:w="0" w:type="auto"/>
          </w:tcPr>
          <w:p w14:paraId="6F659B22" w14:textId="77777777" w:rsidR="00683518" w:rsidRPr="00683518" w:rsidRDefault="00683518" w:rsidP="00262A0E">
            <w:pPr>
              <w:pStyle w:val="Compact"/>
              <w:spacing w:before="0" w:after="0"/>
              <w:jc w:val="both"/>
              <w:rPr>
                <w:rFonts w:ascii="Times New Roman" w:hAnsi="Times New Roman" w:cs="Times New Roman"/>
                <w:sz w:val="20"/>
                <w:szCs w:val="20"/>
              </w:rPr>
            </w:pPr>
            <w:r w:rsidRPr="00683518">
              <w:rPr>
                <w:rFonts w:ascii="Times New Roman" w:hAnsi="Times New Roman" w:cs="Times New Roman"/>
                <w:sz w:val="20"/>
                <w:szCs w:val="20"/>
              </w:rPr>
              <w:t>°C</w:t>
            </w:r>
          </w:p>
        </w:tc>
      </w:tr>
      <w:tr w:rsidR="00683518" w:rsidRPr="00683518" w14:paraId="4DF00FA6" w14:textId="77777777" w:rsidTr="008C0016">
        <w:tc>
          <w:tcPr>
            <w:tcW w:w="0" w:type="auto"/>
          </w:tcPr>
          <w:p w14:paraId="3E69708B" w14:textId="77777777" w:rsidR="00683518" w:rsidRPr="00683518" w:rsidRDefault="00683518" w:rsidP="00262A0E">
            <w:pPr>
              <w:pStyle w:val="Compact"/>
              <w:spacing w:before="0" w:after="0"/>
              <w:jc w:val="both"/>
              <w:rPr>
                <w:rFonts w:ascii="Times New Roman" w:hAnsi="Times New Roman" w:cs="Times New Roman"/>
                <w:sz w:val="20"/>
                <w:szCs w:val="20"/>
              </w:rPr>
            </w:pPr>
            <w:r w:rsidRPr="00683518">
              <w:rPr>
                <w:rFonts w:ascii="Times New Roman" w:hAnsi="Times New Roman" w:cs="Times New Roman"/>
                <w:sz w:val="20"/>
                <w:szCs w:val="20"/>
              </w:rPr>
              <w:t>RH</w:t>
            </w:r>
            <w:r w:rsidRPr="00683518">
              <w:rPr>
                <w:rFonts w:ascii="Times New Roman" w:hAnsi="Times New Roman" w:cs="Times New Roman"/>
                <w:sz w:val="20"/>
                <w:szCs w:val="20"/>
                <w:vertAlign w:val="subscript"/>
              </w:rPr>
              <w:t>a</w:t>
            </w:r>
          </w:p>
        </w:tc>
        <w:tc>
          <w:tcPr>
            <w:tcW w:w="0" w:type="auto"/>
          </w:tcPr>
          <w:p w14:paraId="6E0F65C0" w14:textId="77777777" w:rsidR="00683518" w:rsidRPr="00683518" w:rsidRDefault="00683518" w:rsidP="00262A0E">
            <w:pPr>
              <w:pStyle w:val="Compact"/>
              <w:spacing w:before="0" w:after="0"/>
              <w:jc w:val="both"/>
              <w:rPr>
                <w:rFonts w:ascii="Times New Roman" w:hAnsi="Times New Roman" w:cs="Times New Roman"/>
                <w:sz w:val="20"/>
                <w:szCs w:val="20"/>
              </w:rPr>
            </w:pPr>
            <w:r w:rsidRPr="00683518">
              <w:rPr>
                <w:rFonts w:ascii="Times New Roman" w:hAnsi="Times New Roman" w:cs="Times New Roman"/>
                <w:sz w:val="20"/>
                <w:szCs w:val="20"/>
              </w:rPr>
              <w:t>Ambient relative humidity</w:t>
            </w:r>
          </w:p>
        </w:tc>
        <w:tc>
          <w:tcPr>
            <w:tcW w:w="0" w:type="auto"/>
          </w:tcPr>
          <w:p w14:paraId="5FBF6E1C" w14:textId="77777777" w:rsidR="00683518" w:rsidRPr="00683518" w:rsidRDefault="00683518" w:rsidP="00262A0E">
            <w:pPr>
              <w:pStyle w:val="Compact"/>
              <w:spacing w:before="0" w:after="0"/>
              <w:jc w:val="both"/>
              <w:rPr>
                <w:rFonts w:ascii="Times New Roman" w:hAnsi="Times New Roman" w:cs="Times New Roman"/>
                <w:sz w:val="20"/>
                <w:szCs w:val="20"/>
              </w:rPr>
            </w:pPr>
            <w:r w:rsidRPr="00683518">
              <w:rPr>
                <w:rFonts w:ascii="Times New Roman" w:hAnsi="Times New Roman" w:cs="Times New Roman"/>
                <w:sz w:val="20"/>
                <w:szCs w:val="20"/>
              </w:rPr>
              <w:t>%</w:t>
            </w:r>
          </w:p>
        </w:tc>
      </w:tr>
      <w:tr w:rsidR="00683518" w:rsidRPr="00683518" w14:paraId="124E454F" w14:textId="77777777" w:rsidTr="008C0016">
        <w:tc>
          <w:tcPr>
            <w:tcW w:w="0" w:type="auto"/>
          </w:tcPr>
          <w:p w14:paraId="0D95273A" w14:textId="77777777" w:rsidR="00683518" w:rsidRPr="00683518" w:rsidRDefault="00683518" w:rsidP="00262A0E">
            <w:pPr>
              <w:pStyle w:val="Compact"/>
              <w:spacing w:before="0" w:after="0"/>
              <w:jc w:val="both"/>
              <w:rPr>
                <w:rFonts w:ascii="Times New Roman" w:hAnsi="Times New Roman" w:cs="Times New Roman"/>
                <w:sz w:val="20"/>
                <w:szCs w:val="20"/>
              </w:rPr>
            </w:pPr>
            <w:r w:rsidRPr="00683518">
              <w:rPr>
                <w:rFonts w:ascii="Times New Roman" w:hAnsi="Times New Roman" w:cs="Times New Roman"/>
                <w:sz w:val="20"/>
                <w:szCs w:val="20"/>
              </w:rPr>
              <w:t>RH</w:t>
            </w:r>
            <w:r w:rsidRPr="00683518">
              <w:rPr>
                <w:rFonts w:ascii="Times New Roman" w:hAnsi="Times New Roman" w:cs="Times New Roman"/>
                <w:sz w:val="20"/>
                <w:szCs w:val="20"/>
                <w:vertAlign w:val="subscript"/>
              </w:rPr>
              <w:t>kiln</w:t>
            </w:r>
          </w:p>
        </w:tc>
        <w:tc>
          <w:tcPr>
            <w:tcW w:w="0" w:type="auto"/>
          </w:tcPr>
          <w:p w14:paraId="2E0EA055" w14:textId="77777777" w:rsidR="00683518" w:rsidRPr="00683518" w:rsidRDefault="00683518" w:rsidP="00262A0E">
            <w:pPr>
              <w:pStyle w:val="Compact"/>
              <w:spacing w:before="0" w:after="0"/>
              <w:jc w:val="both"/>
              <w:rPr>
                <w:rFonts w:ascii="Times New Roman" w:hAnsi="Times New Roman" w:cs="Times New Roman"/>
                <w:sz w:val="20"/>
                <w:szCs w:val="20"/>
              </w:rPr>
            </w:pPr>
            <w:r w:rsidRPr="00683518">
              <w:rPr>
                <w:rFonts w:ascii="Times New Roman" w:hAnsi="Times New Roman" w:cs="Times New Roman"/>
                <w:sz w:val="20"/>
                <w:szCs w:val="20"/>
              </w:rPr>
              <w:t>Kiln-air relative humidity</w:t>
            </w:r>
          </w:p>
        </w:tc>
        <w:tc>
          <w:tcPr>
            <w:tcW w:w="0" w:type="auto"/>
          </w:tcPr>
          <w:p w14:paraId="0229A291" w14:textId="77777777" w:rsidR="00683518" w:rsidRPr="00683518" w:rsidRDefault="00683518" w:rsidP="00262A0E">
            <w:pPr>
              <w:pStyle w:val="Compact"/>
              <w:spacing w:before="0" w:after="0"/>
              <w:jc w:val="both"/>
              <w:rPr>
                <w:rFonts w:ascii="Times New Roman" w:hAnsi="Times New Roman" w:cs="Times New Roman"/>
                <w:sz w:val="20"/>
                <w:szCs w:val="20"/>
              </w:rPr>
            </w:pPr>
            <w:r w:rsidRPr="00683518">
              <w:rPr>
                <w:rFonts w:ascii="Times New Roman" w:hAnsi="Times New Roman" w:cs="Times New Roman"/>
                <w:sz w:val="20"/>
                <w:szCs w:val="20"/>
              </w:rPr>
              <w:t>%</w:t>
            </w:r>
          </w:p>
        </w:tc>
      </w:tr>
      <w:tr w:rsidR="00683518" w:rsidRPr="00683518" w14:paraId="1435EBF4" w14:textId="77777777" w:rsidTr="008C0016">
        <w:tc>
          <w:tcPr>
            <w:tcW w:w="0" w:type="auto"/>
          </w:tcPr>
          <w:p w14:paraId="5FC596C1" w14:textId="77777777" w:rsidR="00683518" w:rsidRPr="00683518" w:rsidRDefault="00683518" w:rsidP="00262A0E">
            <w:pPr>
              <w:pStyle w:val="Compact"/>
              <w:spacing w:before="0" w:after="0"/>
              <w:jc w:val="both"/>
              <w:rPr>
                <w:rFonts w:ascii="Times New Roman" w:hAnsi="Times New Roman" w:cs="Times New Roman"/>
                <w:sz w:val="20"/>
                <w:szCs w:val="20"/>
              </w:rPr>
            </w:pPr>
            <w:r w:rsidRPr="00683518">
              <w:rPr>
                <w:rFonts w:ascii="Times New Roman" w:hAnsi="Times New Roman" w:cs="Times New Roman"/>
                <w:sz w:val="20"/>
                <w:szCs w:val="20"/>
              </w:rPr>
              <w:t>GHI</w:t>
            </w:r>
          </w:p>
        </w:tc>
        <w:tc>
          <w:tcPr>
            <w:tcW w:w="0" w:type="auto"/>
          </w:tcPr>
          <w:p w14:paraId="3A355DA7" w14:textId="77777777" w:rsidR="00683518" w:rsidRPr="00683518" w:rsidRDefault="00683518" w:rsidP="00262A0E">
            <w:pPr>
              <w:pStyle w:val="Compact"/>
              <w:spacing w:before="0" w:after="0"/>
              <w:jc w:val="both"/>
              <w:rPr>
                <w:rFonts w:ascii="Times New Roman" w:hAnsi="Times New Roman" w:cs="Times New Roman"/>
                <w:sz w:val="20"/>
                <w:szCs w:val="20"/>
              </w:rPr>
            </w:pPr>
            <w:r w:rsidRPr="00683518">
              <w:rPr>
                <w:rFonts w:ascii="Times New Roman" w:hAnsi="Times New Roman" w:cs="Times New Roman"/>
                <w:sz w:val="20"/>
                <w:szCs w:val="20"/>
              </w:rPr>
              <w:t>Global horizontal irradiance at the surface</w:t>
            </w:r>
          </w:p>
        </w:tc>
        <w:tc>
          <w:tcPr>
            <w:tcW w:w="0" w:type="auto"/>
          </w:tcPr>
          <w:p w14:paraId="2C56ACF5" w14:textId="77777777" w:rsidR="00683518" w:rsidRPr="00683518" w:rsidRDefault="00683518" w:rsidP="00262A0E">
            <w:pPr>
              <w:pStyle w:val="Compact"/>
              <w:spacing w:before="0" w:after="0"/>
              <w:jc w:val="both"/>
              <w:rPr>
                <w:rFonts w:ascii="Times New Roman" w:hAnsi="Times New Roman" w:cs="Times New Roman"/>
                <w:sz w:val="20"/>
                <w:szCs w:val="20"/>
              </w:rPr>
            </w:pPr>
            <w:r w:rsidRPr="00683518">
              <w:rPr>
                <w:rFonts w:ascii="Times New Roman" w:hAnsi="Times New Roman" w:cs="Times New Roman"/>
                <w:sz w:val="20"/>
                <w:szCs w:val="20"/>
              </w:rPr>
              <w:t>W m⁻²</w:t>
            </w:r>
          </w:p>
        </w:tc>
      </w:tr>
      <w:tr w:rsidR="00683518" w:rsidRPr="00683518" w14:paraId="48D41FCB" w14:textId="77777777" w:rsidTr="008C0016">
        <w:tc>
          <w:tcPr>
            <w:tcW w:w="0" w:type="auto"/>
          </w:tcPr>
          <w:p w14:paraId="73A9A4E9" w14:textId="77777777" w:rsidR="00683518" w:rsidRPr="00683518" w:rsidRDefault="00683518" w:rsidP="00262A0E">
            <w:pPr>
              <w:pStyle w:val="Compact"/>
              <w:spacing w:before="0" w:after="0"/>
              <w:jc w:val="both"/>
              <w:rPr>
                <w:rFonts w:ascii="Times New Roman" w:hAnsi="Times New Roman" w:cs="Times New Roman"/>
                <w:sz w:val="20"/>
                <w:szCs w:val="20"/>
              </w:rPr>
            </w:pPr>
            <w:r w:rsidRPr="00683518">
              <w:rPr>
                <w:rFonts w:ascii="Times New Roman" w:hAnsi="Times New Roman" w:cs="Times New Roman"/>
                <w:sz w:val="20"/>
                <w:szCs w:val="20"/>
              </w:rPr>
              <w:t>SCF</w:t>
            </w:r>
          </w:p>
        </w:tc>
        <w:tc>
          <w:tcPr>
            <w:tcW w:w="0" w:type="auto"/>
          </w:tcPr>
          <w:p w14:paraId="4E288477" w14:textId="77777777" w:rsidR="00683518" w:rsidRPr="00683518" w:rsidRDefault="00683518" w:rsidP="00262A0E">
            <w:pPr>
              <w:pStyle w:val="Compact"/>
              <w:spacing w:before="0" w:after="0"/>
              <w:jc w:val="both"/>
              <w:rPr>
                <w:rFonts w:ascii="Times New Roman" w:hAnsi="Times New Roman" w:cs="Times New Roman"/>
                <w:sz w:val="20"/>
                <w:szCs w:val="20"/>
              </w:rPr>
            </w:pPr>
            <w:r w:rsidRPr="00683518">
              <w:rPr>
                <w:rFonts w:ascii="Times New Roman" w:hAnsi="Times New Roman" w:cs="Times New Roman"/>
                <w:sz w:val="20"/>
                <w:szCs w:val="20"/>
              </w:rPr>
              <w:t>Solar contribution fraction</w:t>
            </w:r>
          </w:p>
        </w:tc>
        <w:tc>
          <w:tcPr>
            <w:tcW w:w="0" w:type="auto"/>
          </w:tcPr>
          <w:p w14:paraId="036EB2F5" w14:textId="77777777" w:rsidR="00683518" w:rsidRPr="00683518" w:rsidRDefault="00683518" w:rsidP="00262A0E">
            <w:pPr>
              <w:pStyle w:val="Compact"/>
              <w:spacing w:before="0" w:after="0"/>
              <w:jc w:val="both"/>
              <w:rPr>
                <w:rFonts w:ascii="Times New Roman" w:hAnsi="Times New Roman" w:cs="Times New Roman"/>
                <w:sz w:val="20"/>
                <w:szCs w:val="20"/>
              </w:rPr>
            </w:pPr>
            <w:r w:rsidRPr="00683518">
              <w:rPr>
                <w:rFonts w:ascii="Times New Roman" w:hAnsi="Times New Roman" w:cs="Times New Roman"/>
                <w:sz w:val="20"/>
                <w:szCs w:val="20"/>
              </w:rPr>
              <w:t>%</w:t>
            </w:r>
          </w:p>
        </w:tc>
      </w:tr>
      <w:tr w:rsidR="00683518" w:rsidRPr="00683518" w14:paraId="27758CD6" w14:textId="77777777" w:rsidTr="008C0016">
        <w:tc>
          <w:tcPr>
            <w:tcW w:w="0" w:type="auto"/>
          </w:tcPr>
          <w:p w14:paraId="0CD490D5" w14:textId="77777777" w:rsidR="00683518" w:rsidRPr="00683518" w:rsidRDefault="00683518" w:rsidP="00262A0E">
            <w:pPr>
              <w:pStyle w:val="Compact"/>
              <w:spacing w:before="0" w:after="0"/>
              <w:jc w:val="both"/>
              <w:rPr>
                <w:rFonts w:ascii="Times New Roman" w:hAnsi="Times New Roman" w:cs="Times New Roman"/>
                <w:sz w:val="20"/>
                <w:szCs w:val="20"/>
              </w:rPr>
            </w:pPr>
            <w:r w:rsidRPr="00683518">
              <w:rPr>
                <w:rFonts w:ascii="Times New Roman" w:hAnsi="Times New Roman" w:cs="Times New Roman"/>
                <w:sz w:val="20"/>
                <w:szCs w:val="20"/>
              </w:rPr>
              <w:t>EMC</w:t>
            </w:r>
          </w:p>
        </w:tc>
        <w:tc>
          <w:tcPr>
            <w:tcW w:w="0" w:type="auto"/>
          </w:tcPr>
          <w:p w14:paraId="51C4E5F0" w14:textId="77777777" w:rsidR="00683518" w:rsidRPr="00683518" w:rsidRDefault="00683518" w:rsidP="00262A0E">
            <w:pPr>
              <w:pStyle w:val="Compact"/>
              <w:spacing w:before="0" w:after="0"/>
              <w:jc w:val="both"/>
              <w:rPr>
                <w:rFonts w:ascii="Times New Roman" w:hAnsi="Times New Roman" w:cs="Times New Roman"/>
                <w:sz w:val="20"/>
                <w:szCs w:val="20"/>
              </w:rPr>
            </w:pPr>
            <w:r w:rsidRPr="00683518">
              <w:rPr>
                <w:rFonts w:ascii="Times New Roman" w:hAnsi="Times New Roman" w:cs="Times New Roman"/>
                <w:sz w:val="20"/>
                <w:szCs w:val="20"/>
              </w:rPr>
              <w:t>Equilibrium moisture content of kiln air</w:t>
            </w:r>
          </w:p>
        </w:tc>
        <w:tc>
          <w:tcPr>
            <w:tcW w:w="0" w:type="auto"/>
          </w:tcPr>
          <w:p w14:paraId="09B608A0" w14:textId="77777777" w:rsidR="00683518" w:rsidRPr="00683518" w:rsidRDefault="00683518" w:rsidP="00262A0E">
            <w:pPr>
              <w:pStyle w:val="Compact"/>
              <w:spacing w:before="0" w:after="0"/>
              <w:jc w:val="both"/>
              <w:rPr>
                <w:rFonts w:ascii="Times New Roman" w:hAnsi="Times New Roman" w:cs="Times New Roman"/>
                <w:sz w:val="20"/>
                <w:szCs w:val="20"/>
              </w:rPr>
            </w:pPr>
            <w:r w:rsidRPr="00683518">
              <w:rPr>
                <w:rFonts w:ascii="Times New Roman" w:hAnsi="Times New Roman" w:cs="Times New Roman"/>
                <w:sz w:val="20"/>
                <w:szCs w:val="20"/>
              </w:rPr>
              <w:t>%</w:t>
            </w:r>
          </w:p>
        </w:tc>
      </w:tr>
      <w:tr w:rsidR="00683518" w:rsidRPr="00683518" w14:paraId="0F41F941" w14:textId="77777777" w:rsidTr="008C0016">
        <w:tc>
          <w:tcPr>
            <w:tcW w:w="0" w:type="auto"/>
          </w:tcPr>
          <w:p w14:paraId="63A8B5BF" w14:textId="77777777" w:rsidR="00683518" w:rsidRPr="00683518" w:rsidRDefault="00683518" w:rsidP="00262A0E">
            <w:pPr>
              <w:pStyle w:val="Compact"/>
              <w:spacing w:before="0" w:after="0"/>
              <w:jc w:val="both"/>
              <w:rPr>
                <w:rFonts w:ascii="Times New Roman" w:hAnsi="Times New Roman" w:cs="Times New Roman"/>
                <w:sz w:val="20"/>
                <w:szCs w:val="20"/>
              </w:rPr>
            </w:pPr>
            <w:r w:rsidRPr="00683518">
              <w:rPr>
                <w:rFonts w:ascii="Times New Roman" w:hAnsi="Times New Roman" w:cs="Times New Roman"/>
                <w:sz w:val="20"/>
                <w:szCs w:val="20"/>
              </w:rPr>
              <w:t>t</w:t>
            </w:r>
          </w:p>
        </w:tc>
        <w:tc>
          <w:tcPr>
            <w:tcW w:w="0" w:type="auto"/>
          </w:tcPr>
          <w:p w14:paraId="5A514F94" w14:textId="77777777" w:rsidR="00683518" w:rsidRPr="00683518" w:rsidRDefault="00683518" w:rsidP="00262A0E">
            <w:pPr>
              <w:pStyle w:val="Compact"/>
              <w:spacing w:before="0" w:after="0"/>
              <w:jc w:val="both"/>
              <w:rPr>
                <w:rFonts w:ascii="Times New Roman" w:hAnsi="Times New Roman" w:cs="Times New Roman"/>
                <w:sz w:val="20"/>
                <w:szCs w:val="20"/>
              </w:rPr>
            </w:pPr>
            <w:r w:rsidRPr="00683518">
              <w:rPr>
                <w:rFonts w:ascii="Times New Roman" w:hAnsi="Times New Roman" w:cs="Times New Roman"/>
                <w:sz w:val="20"/>
                <w:szCs w:val="20"/>
              </w:rPr>
              <w:t>Session time</w:t>
            </w:r>
          </w:p>
        </w:tc>
        <w:tc>
          <w:tcPr>
            <w:tcW w:w="0" w:type="auto"/>
          </w:tcPr>
          <w:p w14:paraId="7C66CFE2" w14:textId="77777777" w:rsidR="00683518" w:rsidRPr="00683518" w:rsidRDefault="00683518" w:rsidP="00262A0E">
            <w:pPr>
              <w:pStyle w:val="Compact"/>
              <w:spacing w:before="0" w:after="0"/>
              <w:jc w:val="both"/>
              <w:rPr>
                <w:rFonts w:ascii="Times New Roman" w:hAnsi="Times New Roman" w:cs="Times New Roman"/>
                <w:sz w:val="20"/>
                <w:szCs w:val="20"/>
              </w:rPr>
            </w:pPr>
            <w:r w:rsidRPr="00683518">
              <w:rPr>
                <w:rFonts w:ascii="Times New Roman" w:hAnsi="Times New Roman" w:cs="Times New Roman"/>
                <w:sz w:val="20"/>
                <w:szCs w:val="20"/>
              </w:rPr>
              <w:t>h</w:t>
            </w:r>
          </w:p>
        </w:tc>
      </w:tr>
      <w:tr w:rsidR="00683518" w:rsidRPr="00683518" w14:paraId="01EB2415" w14:textId="77777777" w:rsidTr="008C0016">
        <w:tc>
          <w:tcPr>
            <w:tcW w:w="0" w:type="auto"/>
          </w:tcPr>
          <w:p w14:paraId="7103F8AB" w14:textId="77777777" w:rsidR="00683518" w:rsidRPr="00683518" w:rsidRDefault="00683518" w:rsidP="00262A0E">
            <w:pPr>
              <w:pStyle w:val="Compact"/>
              <w:spacing w:before="0" w:after="0"/>
              <w:jc w:val="both"/>
              <w:rPr>
                <w:rFonts w:ascii="Times New Roman" w:hAnsi="Times New Roman" w:cs="Times New Roman"/>
                <w:sz w:val="20"/>
                <w:szCs w:val="20"/>
              </w:rPr>
            </w:pPr>
            <w:r w:rsidRPr="00683518">
              <w:rPr>
                <w:rFonts w:ascii="Times New Roman" w:hAnsi="Times New Roman" w:cs="Times New Roman"/>
                <w:sz w:val="20"/>
                <w:szCs w:val="20"/>
              </w:rPr>
              <w:t>t</w:t>
            </w:r>
            <w:r w:rsidRPr="00683518">
              <w:rPr>
                <w:rFonts w:ascii="Times New Roman" w:hAnsi="Times New Roman" w:cs="Times New Roman"/>
                <w:sz w:val="20"/>
                <w:szCs w:val="20"/>
                <w:vertAlign w:val="subscript"/>
              </w:rPr>
              <w:t>on</w:t>
            </w:r>
          </w:p>
        </w:tc>
        <w:tc>
          <w:tcPr>
            <w:tcW w:w="0" w:type="auto"/>
          </w:tcPr>
          <w:p w14:paraId="4067B1F4" w14:textId="77777777" w:rsidR="00683518" w:rsidRPr="00683518" w:rsidRDefault="00683518" w:rsidP="00262A0E">
            <w:pPr>
              <w:pStyle w:val="Compact"/>
              <w:spacing w:before="0" w:after="0"/>
              <w:jc w:val="both"/>
              <w:rPr>
                <w:rFonts w:ascii="Times New Roman" w:hAnsi="Times New Roman" w:cs="Times New Roman"/>
                <w:sz w:val="20"/>
                <w:szCs w:val="20"/>
              </w:rPr>
            </w:pPr>
            <w:r w:rsidRPr="00683518">
              <w:rPr>
                <w:rFonts w:ascii="Times New Roman" w:hAnsi="Times New Roman" w:cs="Times New Roman"/>
                <w:sz w:val="20"/>
                <w:szCs w:val="20"/>
              </w:rPr>
              <w:t>Cumulative heater on-time over a session</w:t>
            </w:r>
          </w:p>
        </w:tc>
        <w:tc>
          <w:tcPr>
            <w:tcW w:w="0" w:type="auto"/>
          </w:tcPr>
          <w:p w14:paraId="6522C4F7" w14:textId="77777777" w:rsidR="00683518" w:rsidRPr="00683518" w:rsidRDefault="00683518" w:rsidP="00262A0E">
            <w:pPr>
              <w:pStyle w:val="Compact"/>
              <w:spacing w:before="0" w:after="0"/>
              <w:jc w:val="both"/>
              <w:rPr>
                <w:rFonts w:ascii="Times New Roman" w:hAnsi="Times New Roman" w:cs="Times New Roman"/>
                <w:sz w:val="20"/>
                <w:szCs w:val="20"/>
              </w:rPr>
            </w:pPr>
            <w:r w:rsidRPr="00683518">
              <w:rPr>
                <w:rFonts w:ascii="Times New Roman" w:hAnsi="Times New Roman" w:cs="Times New Roman"/>
                <w:sz w:val="20"/>
                <w:szCs w:val="20"/>
              </w:rPr>
              <w:t>h</w:t>
            </w:r>
          </w:p>
        </w:tc>
      </w:tr>
      <w:tr w:rsidR="00683518" w:rsidRPr="00683518" w14:paraId="5931A955" w14:textId="77777777" w:rsidTr="008C0016">
        <w:tc>
          <w:tcPr>
            <w:tcW w:w="0" w:type="auto"/>
          </w:tcPr>
          <w:p w14:paraId="34D3DFC5" w14:textId="77777777" w:rsidR="00683518" w:rsidRPr="00683518" w:rsidRDefault="00683518" w:rsidP="00262A0E">
            <w:pPr>
              <w:pStyle w:val="Compact"/>
              <w:spacing w:before="0" w:after="0"/>
              <w:jc w:val="both"/>
              <w:rPr>
                <w:rFonts w:ascii="Times New Roman" w:hAnsi="Times New Roman" w:cs="Times New Roman"/>
                <w:sz w:val="20"/>
                <w:szCs w:val="20"/>
              </w:rPr>
            </w:pPr>
            <w:r w:rsidRPr="00683518">
              <w:rPr>
                <w:rFonts w:ascii="Times New Roman" w:hAnsi="Times New Roman" w:cs="Times New Roman"/>
                <w:sz w:val="20"/>
                <w:szCs w:val="20"/>
              </w:rPr>
              <w:t>R²</w:t>
            </w:r>
          </w:p>
        </w:tc>
        <w:tc>
          <w:tcPr>
            <w:tcW w:w="0" w:type="auto"/>
          </w:tcPr>
          <w:p w14:paraId="3F3C4D81" w14:textId="77777777" w:rsidR="00683518" w:rsidRPr="00683518" w:rsidRDefault="00683518" w:rsidP="00262A0E">
            <w:pPr>
              <w:pStyle w:val="Compact"/>
              <w:spacing w:before="0" w:after="0"/>
              <w:jc w:val="both"/>
              <w:rPr>
                <w:rFonts w:ascii="Times New Roman" w:hAnsi="Times New Roman" w:cs="Times New Roman"/>
                <w:sz w:val="20"/>
                <w:szCs w:val="20"/>
              </w:rPr>
            </w:pPr>
            <w:r w:rsidRPr="00683518">
              <w:rPr>
                <w:rFonts w:ascii="Times New Roman" w:hAnsi="Times New Roman" w:cs="Times New Roman"/>
                <w:sz w:val="20"/>
                <w:szCs w:val="20"/>
              </w:rPr>
              <w:t>Coefficient of determination</w:t>
            </w:r>
          </w:p>
        </w:tc>
        <w:tc>
          <w:tcPr>
            <w:tcW w:w="0" w:type="auto"/>
          </w:tcPr>
          <w:p w14:paraId="07761C8B" w14:textId="77777777" w:rsidR="00683518" w:rsidRPr="00683518" w:rsidRDefault="00683518" w:rsidP="00262A0E">
            <w:pPr>
              <w:pStyle w:val="Compact"/>
              <w:spacing w:before="0" w:after="0"/>
              <w:jc w:val="both"/>
              <w:rPr>
                <w:rFonts w:ascii="Times New Roman" w:hAnsi="Times New Roman" w:cs="Times New Roman"/>
                <w:sz w:val="20"/>
                <w:szCs w:val="20"/>
              </w:rPr>
            </w:pPr>
          </w:p>
        </w:tc>
      </w:tr>
    </w:tbl>
    <w:p w14:paraId="6139FB7E" w14:textId="77777777" w:rsidR="00683518" w:rsidRPr="00683518" w:rsidRDefault="00683518" w:rsidP="00262A0E">
      <w:pPr>
        <w:pStyle w:val="BodyText"/>
        <w:spacing w:before="0" w:after="0"/>
        <w:jc w:val="both"/>
        <w:rPr>
          <w:rFonts w:ascii="Times New Roman" w:hAnsi="Times New Roman" w:cs="Times New Roman"/>
          <w:sz w:val="20"/>
          <w:szCs w:val="20"/>
        </w:rPr>
      </w:pPr>
      <w:r w:rsidRPr="00683518">
        <w:rPr>
          <w:rFonts w:ascii="Times New Roman" w:hAnsi="Times New Roman" w:cs="Times New Roman"/>
          <w:i/>
          <w:iCs/>
          <w:sz w:val="20"/>
          <w:szCs w:val="20"/>
        </w:rPr>
        <w:t>Abbreviations:</w:t>
      </w:r>
      <w:r w:rsidRPr="00683518">
        <w:rPr>
          <w:rFonts w:ascii="Times New Roman" w:hAnsi="Times New Roman" w:cs="Times New Roman"/>
          <w:sz w:val="20"/>
          <w:szCs w:val="20"/>
        </w:rPr>
        <w:t xml:space="preserve"> CAMS, Copernicus Atmosphere Monitoring Service; CERRA, Copernicus European Regional Reanalysis; MC, moisture content; PCM, phase-change material; PV/T, photovoltaic/thermal; PWM, pulse-width modulation; SD, standard deviation.</w:t>
      </w:r>
    </w:p>
    <w:bookmarkEnd w:id="17"/>
    <w:p w14:paraId="4B2FDA90" w14:textId="77F0B40D" w:rsidR="00625AD1" w:rsidRPr="00683518" w:rsidRDefault="00625AD1" w:rsidP="00262A0E">
      <w:pPr>
        <w:pStyle w:val="Bibliography"/>
        <w:jc w:val="both"/>
        <w:rPr>
          <w:rFonts w:ascii="Times New Roman" w:hAnsi="Times New Roman" w:cs="Times New Roman"/>
          <w:sz w:val="20"/>
          <w:szCs w:val="20"/>
        </w:rPr>
      </w:pPr>
    </w:p>
    <w:p w14:paraId="3CB06DA4" w14:textId="77777777" w:rsidR="00D95E5D" w:rsidRDefault="00D95E5D" w:rsidP="00262A0E">
      <w:pPr>
        <w:pStyle w:val="Bibliography"/>
        <w:jc w:val="both"/>
        <w:rPr>
          <w:rFonts w:ascii="Times New Roman" w:hAnsi="Times New Roman" w:cs="Times New Roman"/>
          <w:sz w:val="20"/>
          <w:szCs w:val="20"/>
        </w:rPr>
      </w:pPr>
    </w:p>
    <w:p w14:paraId="1D0D25FB" w14:textId="77777777" w:rsidR="00D95E5D" w:rsidRPr="00683518" w:rsidRDefault="00D95E5D" w:rsidP="00262A0E">
      <w:pPr>
        <w:pStyle w:val="Bibliography"/>
        <w:jc w:val="both"/>
        <w:rPr>
          <w:rFonts w:ascii="Times New Roman" w:hAnsi="Times New Roman" w:cs="Times New Roman"/>
          <w:sz w:val="20"/>
          <w:szCs w:val="20"/>
        </w:rPr>
      </w:pPr>
      <w:bookmarkStart w:id="18" w:name="_GoBack"/>
      <w:bookmarkEnd w:id="18"/>
    </w:p>
    <w:p w14:paraId="37CD0998" w14:textId="63E250D1" w:rsidR="00CC13C7" w:rsidRPr="00683518" w:rsidRDefault="00625AD1" w:rsidP="00262A0E">
      <w:pPr>
        <w:pStyle w:val="Bibliography"/>
        <w:jc w:val="both"/>
        <w:rPr>
          <w:rFonts w:ascii="Times New Roman" w:hAnsi="Times New Roman" w:cs="Times New Roman"/>
          <w:sz w:val="20"/>
          <w:szCs w:val="20"/>
        </w:rPr>
      </w:pPr>
      <w:r w:rsidRPr="00683518">
        <w:rPr>
          <w:rFonts w:ascii="Times New Roman" w:hAnsi="Times New Roman" w:cs="Times New Roman"/>
          <w:noProof/>
          <w:sz w:val="20"/>
          <w:szCs w:val="20"/>
          <w:lang w:eastAsia="zh-CN" w:bidi="th-TH"/>
        </w:rPr>
        <w:lastRenderedPageBreak/>
        <w:drawing>
          <wp:anchor distT="0" distB="0" distL="114300" distR="114300" simplePos="0" relativeHeight="251659264" behindDoc="0" locked="0" layoutInCell="1" allowOverlap="1" wp14:anchorId="1836FBE5" wp14:editId="4226D259">
            <wp:simplePos x="0" y="0"/>
            <wp:positionH relativeFrom="column">
              <wp:posOffset>647700</wp:posOffset>
            </wp:positionH>
            <wp:positionV relativeFrom="paragraph">
              <wp:posOffset>-39952</wp:posOffset>
            </wp:positionV>
            <wp:extent cx="4423135" cy="3791943"/>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4423135" cy="3791943"/>
                    </a:xfrm>
                    <a:prstGeom prst="rect">
                      <a:avLst/>
                    </a:prstGeom>
                  </pic:spPr>
                </pic:pic>
              </a:graphicData>
            </a:graphic>
            <wp14:sizeRelH relativeFrom="margin">
              <wp14:pctWidth>0</wp14:pctWidth>
            </wp14:sizeRelH>
            <wp14:sizeRelV relativeFrom="margin">
              <wp14:pctHeight>0</wp14:pctHeight>
            </wp14:sizeRelV>
          </wp:anchor>
        </w:drawing>
      </w:r>
    </w:p>
    <w:p w14:paraId="6F3F6E40" w14:textId="62F4C97B" w:rsidR="00CC13C7" w:rsidRPr="00683518" w:rsidRDefault="00CC13C7" w:rsidP="00262A0E">
      <w:pPr>
        <w:pStyle w:val="Bibliography"/>
        <w:jc w:val="both"/>
        <w:rPr>
          <w:rFonts w:ascii="Times New Roman" w:hAnsi="Times New Roman" w:cs="Times New Roman"/>
          <w:sz w:val="20"/>
          <w:szCs w:val="20"/>
        </w:rPr>
      </w:pPr>
    </w:p>
    <w:p w14:paraId="3ED38C46" w14:textId="77777777" w:rsidR="00625AD1" w:rsidRPr="00683518" w:rsidRDefault="00625AD1" w:rsidP="00262A0E">
      <w:pPr>
        <w:pStyle w:val="Bibliography"/>
        <w:jc w:val="both"/>
        <w:rPr>
          <w:rFonts w:ascii="Times New Roman" w:hAnsi="Times New Roman" w:cs="Times New Roman"/>
          <w:sz w:val="20"/>
          <w:szCs w:val="20"/>
        </w:rPr>
      </w:pPr>
    </w:p>
    <w:p w14:paraId="56BA57B5" w14:textId="77777777" w:rsidR="00625AD1" w:rsidRPr="00683518" w:rsidRDefault="00625AD1" w:rsidP="00262A0E">
      <w:pPr>
        <w:pStyle w:val="Bibliography"/>
        <w:jc w:val="both"/>
        <w:rPr>
          <w:rFonts w:ascii="Times New Roman" w:hAnsi="Times New Roman" w:cs="Times New Roman"/>
          <w:sz w:val="20"/>
          <w:szCs w:val="20"/>
        </w:rPr>
      </w:pPr>
    </w:p>
    <w:p w14:paraId="7D7E41FD" w14:textId="77777777" w:rsidR="00625AD1" w:rsidRPr="00683518" w:rsidRDefault="00625AD1" w:rsidP="00262A0E">
      <w:pPr>
        <w:pStyle w:val="Bibliography"/>
        <w:jc w:val="both"/>
        <w:rPr>
          <w:rFonts w:ascii="Times New Roman" w:hAnsi="Times New Roman" w:cs="Times New Roman"/>
          <w:sz w:val="20"/>
          <w:szCs w:val="20"/>
        </w:rPr>
      </w:pPr>
    </w:p>
    <w:p w14:paraId="465F0CD2" w14:textId="77777777" w:rsidR="00625AD1" w:rsidRPr="00683518" w:rsidRDefault="00625AD1" w:rsidP="00262A0E">
      <w:pPr>
        <w:pStyle w:val="Bibliography"/>
        <w:jc w:val="both"/>
        <w:rPr>
          <w:rFonts w:ascii="Times New Roman" w:hAnsi="Times New Roman" w:cs="Times New Roman"/>
          <w:sz w:val="20"/>
          <w:szCs w:val="20"/>
        </w:rPr>
      </w:pPr>
    </w:p>
    <w:p w14:paraId="6D3BCC06" w14:textId="77777777" w:rsidR="00625AD1" w:rsidRPr="00683518" w:rsidRDefault="00625AD1" w:rsidP="00262A0E">
      <w:pPr>
        <w:pStyle w:val="Bibliography"/>
        <w:jc w:val="both"/>
        <w:rPr>
          <w:rFonts w:ascii="Times New Roman" w:hAnsi="Times New Roman" w:cs="Times New Roman"/>
          <w:sz w:val="20"/>
          <w:szCs w:val="20"/>
        </w:rPr>
      </w:pPr>
    </w:p>
    <w:p w14:paraId="187FED88" w14:textId="77777777" w:rsidR="00625AD1" w:rsidRPr="00683518" w:rsidRDefault="00625AD1" w:rsidP="00262A0E">
      <w:pPr>
        <w:pStyle w:val="Bibliography"/>
        <w:jc w:val="both"/>
        <w:rPr>
          <w:rFonts w:ascii="Times New Roman" w:hAnsi="Times New Roman" w:cs="Times New Roman"/>
          <w:sz w:val="20"/>
          <w:szCs w:val="20"/>
        </w:rPr>
      </w:pPr>
    </w:p>
    <w:p w14:paraId="5FB7B2BB" w14:textId="77777777" w:rsidR="00625AD1" w:rsidRPr="00683518" w:rsidRDefault="00625AD1" w:rsidP="00262A0E">
      <w:pPr>
        <w:pStyle w:val="Bibliography"/>
        <w:jc w:val="both"/>
        <w:rPr>
          <w:rFonts w:ascii="Times New Roman" w:hAnsi="Times New Roman" w:cs="Times New Roman"/>
          <w:sz w:val="20"/>
          <w:szCs w:val="20"/>
        </w:rPr>
      </w:pPr>
    </w:p>
    <w:p w14:paraId="1F437146" w14:textId="09E61ED7" w:rsidR="00625AD1" w:rsidRPr="00683518" w:rsidRDefault="000C1284" w:rsidP="00262A0E">
      <w:pPr>
        <w:pStyle w:val="Bibliography"/>
        <w:jc w:val="both"/>
        <w:rPr>
          <w:rFonts w:ascii="Times New Roman" w:hAnsi="Times New Roman" w:cs="Times New Roman"/>
          <w:sz w:val="20"/>
          <w:szCs w:val="20"/>
        </w:rPr>
      </w:pPr>
      <w:r w:rsidRPr="00683518">
        <w:rPr>
          <w:rFonts w:ascii="Times New Roman" w:hAnsi="Times New Roman" w:cs="Times New Roman"/>
          <w:noProof/>
          <w:sz w:val="20"/>
          <w:szCs w:val="20"/>
          <w:lang w:eastAsia="zh-CN" w:bidi="th-TH"/>
        </w:rPr>
        <w:drawing>
          <wp:anchor distT="0" distB="0" distL="114300" distR="114300" simplePos="0" relativeHeight="251661312" behindDoc="0" locked="0" layoutInCell="1" allowOverlap="1" wp14:anchorId="38081BDB" wp14:editId="2317D48F">
            <wp:simplePos x="0" y="0"/>
            <wp:positionH relativeFrom="column">
              <wp:posOffset>703580</wp:posOffset>
            </wp:positionH>
            <wp:positionV relativeFrom="paragraph">
              <wp:posOffset>315470</wp:posOffset>
            </wp:positionV>
            <wp:extent cx="4903539" cy="3944245"/>
            <wp:effectExtent l="0" t="0" r="0" b="0"/>
            <wp:wrapNone/>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r="39001" b="11851"/>
                    <a:stretch/>
                  </pic:blipFill>
                  <pic:spPr bwMode="auto">
                    <a:xfrm>
                      <a:off x="0" y="0"/>
                      <a:ext cx="4903539" cy="39442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C8697A4" w14:textId="432F553F" w:rsidR="00625AD1" w:rsidRPr="00683518" w:rsidRDefault="00625AD1" w:rsidP="00262A0E">
      <w:pPr>
        <w:pStyle w:val="Bibliography"/>
        <w:jc w:val="both"/>
        <w:rPr>
          <w:rFonts w:ascii="Times New Roman" w:hAnsi="Times New Roman" w:cs="Times New Roman"/>
          <w:sz w:val="20"/>
          <w:szCs w:val="20"/>
        </w:rPr>
      </w:pPr>
    </w:p>
    <w:p w14:paraId="5E39AE83" w14:textId="176D41DF" w:rsidR="00625AD1" w:rsidRPr="00683518" w:rsidRDefault="00625AD1" w:rsidP="00262A0E">
      <w:pPr>
        <w:pStyle w:val="Bibliography"/>
        <w:jc w:val="both"/>
        <w:rPr>
          <w:rFonts w:ascii="Times New Roman" w:hAnsi="Times New Roman" w:cs="Times New Roman"/>
          <w:sz w:val="20"/>
          <w:szCs w:val="20"/>
        </w:rPr>
      </w:pPr>
    </w:p>
    <w:p w14:paraId="2DDCB8C0" w14:textId="36700644" w:rsidR="00625AD1" w:rsidRPr="00683518" w:rsidRDefault="00625AD1" w:rsidP="00262A0E">
      <w:pPr>
        <w:pStyle w:val="Bibliography"/>
        <w:jc w:val="both"/>
        <w:rPr>
          <w:rFonts w:ascii="Times New Roman" w:hAnsi="Times New Roman" w:cs="Times New Roman"/>
          <w:sz w:val="20"/>
          <w:szCs w:val="20"/>
        </w:rPr>
      </w:pPr>
    </w:p>
    <w:p w14:paraId="641AB7DF" w14:textId="4BAA0DE9" w:rsidR="00625AD1" w:rsidRPr="00683518" w:rsidRDefault="00625AD1" w:rsidP="00262A0E">
      <w:pPr>
        <w:pStyle w:val="Bibliography"/>
        <w:jc w:val="both"/>
        <w:rPr>
          <w:rFonts w:ascii="Times New Roman" w:hAnsi="Times New Roman" w:cs="Times New Roman"/>
          <w:sz w:val="20"/>
          <w:szCs w:val="20"/>
        </w:rPr>
      </w:pPr>
    </w:p>
    <w:p w14:paraId="37817954" w14:textId="77777777" w:rsidR="00625AD1" w:rsidRPr="00683518" w:rsidRDefault="00625AD1" w:rsidP="00262A0E">
      <w:pPr>
        <w:pStyle w:val="Bibliography"/>
        <w:jc w:val="both"/>
        <w:rPr>
          <w:rFonts w:ascii="Times New Roman" w:hAnsi="Times New Roman" w:cs="Times New Roman"/>
          <w:sz w:val="20"/>
          <w:szCs w:val="20"/>
        </w:rPr>
      </w:pPr>
    </w:p>
    <w:p w14:paraId="0B66D762" w14:textId="77777777" w:rsidR="00625AD1" w:rsidRPr="00683518" w:rsidRDefault="00625AD1" w:rsidP="00262A0E">
      <w:pPr>
        <w:pStyle w:val="Bibliography"/>
        <w:jc w:val="both"/>
        <w:rPr>
          <w:rFonts w:ascii="Times New Roman" w:hAnsi="Times New Roman" w:cs="Times New Roman"/>
          <w:sz w:val="20"/>
          <w:szCs w:val="20"/>
        </w:rPr>
      </w:pPr>
    </w:p>
    <w:p w14:paraId="4CDB6633" w14:textId="77777777" w:rsidR="00625AD1" w:rsidRPr="00683518" w:rsidRDefault="00625AD1" w:rsidP="00262A0E">
      <w:pPr>
        <w:pStyle w:val="Bibliography"/>
        <w:jc w:val="both"/>
        <w:rPr>
          <w:rFonts w:ascii="Times New Roman" w:hAnsi="Times New Roman" w:cs="Times New Roman"/>
          <w:sz w:val="20"/>
          <w:szCs w:val="20"/>
        </w:rPr>
      </w:pPr>
    </w:p>
    <w:p w14:paraId="66E35A10" w14:textId="77777777" w:rsidR="00625AD1" w:rsidRPr="00683518" w:rsidRDefault="00625AD1" w:rsidP="00262A0E">
      <w:pPr>
        <w:pStyle w:val="Bibliography"/>
        <w:jc w:val="both"/>
        <w:rPr>
          <w:rFonts w:ascii="Times New Roman" w:hAnsi="Times New Roman" w:cs="Times New Roman"/>
          <w:sz w:val="20"/>
          <w:szCs w:val="20"/>
        </w:rPr>
      </w:pPr>
    </w:p>
    <w:p w14:paraId="7DA9868F" w14:textId="77777777" w:rsidR="00625AD1" w:rsidRPr="00683518" w:rsidRDefault="00625AD1" w:rsidP="008D2CB1">
      <w:pPr>
        <w:pStyle w:val="Bibliography"/>
        <w:jc w:val="both"/>
        <w:rPr>
          <w:rFonts w:ascii="Times New Roman" w:hAnsi="Times New Roman" w:cs="Times New Roman"/>
          <w:sz w:val="20"/>
          <w:szCs w:val="20"/>
        </w:rPr>
      </w:pPr>
    </w:p>
    <w:p w14:paraId="5B9DFC32" w14:textId="77777777" w:rsidR="00625AD1" w:rsidRPr="00683518" w:rsidRDefault="00625AD1" w:rsidP="008D2CB1">
      <w:pPr>
        <w:pStyle w:val="Bibliography"/>
        <w:jc w:val="both"/>
        <w:rPr>
          <w:rFonts w:ascii="Times New Roman" w:hAnsi="Times New Roman" w:cs="Times New Roman"/>
          <w:sz w:val="20"/>
          <w:szCs w:val="20"/>
        </w:rPr>
      </w:pPr>
    </w:p>
    <w:p w14:paraId="0C69CE1C" w14:textId="77777777" w:rsidR="00625AD1" w:rsidRDefault="00625AD1" w:rsidP="008D2CB1">
      <w:pPr>
        <w:pStyle w:val="Bibliography"/>
        <w:jc w:val="both"/>
        <w:rPr>
          <w:rFonts w:ascii="Times New Roman" w:hAnsi="Times New Roman" w:cs="Times New Roman"/>
          <w:sz w:val="20"/>
          <w:szCs w:val="20"/>
        </w:rPr>
      </w:pPr>
    </w:p>
    <w:p w14:paraId="131F5768" w14:textId="77777777" w:rsidR="00262A0E" w:rsidRDefault="00262A0E" w:rsidP="008D2CB1">
      <w:pPr>
        <w:pStyle w:val="Bibliography"/>
        <w:jc w:val="both"/>
        <w:rPr>
          <w:rFonts w:ascii="Times New Roman" w:hAnsi="Times New Roman" w:cs="Times New Roman"/>
          <w:sz w:val="20"/>
          <w:szCs w:val="20"/>
        </w:rPr>
      </w:pPr>
    </w:p>
    <w:p w14:paraId="3468EA41" w14:textId="77777777" w:rsidR="00262A0E" w:rsidRPr="00683518" w:rsidRDefault="00262A0E" w:rsidP="008D2CB1">
      <w:pPr>
        <w:pStyle w:val="Bibliography"/>
        <w:jc w:val="both"/>
        <w:rPr>
          <w:rFonts w:ascii="Times New Roman" w:hAnsi="Times New Roman" w:cs="Times New Roman"/>
          <w:sz w:val="20"/>
          <w:szCs w:val="20"/>
        </w:rPr>
      </w:pPr>
    </w:p>
    <w:p w14:paraId="700030CB" w14:textId="5F44C5A7" w:rsidR="00625AD1" w:rsidRPr="00683518" w:rsidRDefault="00625AD1" w:rsidP="008D2CB1">
      <w:pPr>
        <w:pStyle w:val="BodyText"/>
        <w:jc w:val="both"/>
        <w:rPr>
          <w:rFonts w:ascii="Times New Roman" w:hAnsi="Times New Roman" w:cs="Times New Roman"/>
          <w:sz w:val="20"/>
          <w:szCs w:val="20"/>
        </w:rPr>
      </w:pPr>
      <w:r w:rsidRPr="00683518">
        <w:rPr>
          <w:rFonts w:ascii="Times New Roman" w:hAnsi="Times New Roman" w:cs="Times New Roman"/>
          <w:sz w:val="20"/>
          <w:szCs w:val="20"/>
        </w:rPr>
        <w:t>Figure 1. Schematic of the 0.94 m³ prototype hybrid solar–electric kiln used in this study. The side view (a) and the isometric view (b).</w:t>
      </w:r>
    </w:p>
    <w:p w14:paraId="41BEDE63" w14:textId="77777777" w:rsidR="006575ED" w:rsidRPr="00683518" w:rsidRDefault="006575ED" w:rsidP="008D2CB1">
      <w:pPr>
        <w:jc w:val="both"/>
        <w:rPr>
          <w:rFonts w:ascii="Times New Roman" w:hAnsi="Times New Roman" w:cs="Times New Roman"/>
          <w:sz w:val="20"/>
          <w:szCs w:val="20"/>
        </w:rPr>
      </w:pPr>
      <w:r w:rsidRPr="00683518">
        <w:rPr>
          <w:rFonts w:ascii="Times New Roman" w:hAnsi="Times New Roman" w:cs="Times New Roman"/>
          <w:noProof/>
          <w:sz w:val="20"/>
          <w:szCs w:val="20"/>
          <w:lang w:eastAsia="zh-CN" w:bidi="th-TH"/>
        </w:rPr>
        <w:lastRenderedPageBreak/>
        <w:drawing>
          <wp:inline distT="0" distB="0" distL="0" distR="0" wp14:anchorId="39FC7CC3" wp14:editId="264B0521">
            <wp:extent cx="5212080" cy="3468370"/>
            <wp:effectExtent l="0" t="0" r="7620" b="0"/>
            <wp:docPr id="78" name="Chart 78">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E686A7AE-20BE-41B1-B080-B7172F76743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52664F49" w14:textId="77777777" w:rsidR="006575ED" w:rsidRPr="00683518" w:rsidRDefault="006575ED" w:rsidP="008D2CB1">
      <w:pPr>
        <w:jc w:val="both"/>
        <w:rPr>
          <w:rFonts w:ascii="Times New Roman" w:hAnsi="Times New Roman" w:cs="Times New Roman"/>
          <w:sz w:val="20"/>
          <w:szCs w:val="20"/>
          <w:lang w:val="en-AU"/>
        </w:rPr>
      </w:pPr>
      <w:r w:rsidRPr="00683518">
        <w:rPr>
          <w:rFonts w:ascii="Times New Roman" w:hAnsi="Times New Roman" w:cs="Times New Roman"/>
          <w:sz w:val="20"/>
          <w:szCs w:val="20"/>
        </w:rPr>
        <w:t>Figure 2. Time series of kiln air temperature (dashed black), ambient air temperature (dotted grey), the 50 °C setpoint (solid red), and global horizontal irradiance (grey filled area; right axis, W m⁻²) during three solar-only trials (Days 1–3) at Bundoora, Victoria, Australia (37.83° S, 145.02° E), 09:00–16:00 local time, July–August 2025. The kiln exceeded 50 °C only briefly on Day 3, the day of highest irradiance. Each trial day is presented as a separate panel.</w:t>
      </w:r>
    </w:p>
    <w:p w14:paraId="3DCBABFE" w14:textId="77777777" w:rsidR="006575ED" w:rsidRPr="00683518" w:rsidRDefault="006575ED" w:rsidP="008D2CB1">
      <w:pPr>
        <w:pStyle w:val="BodyText"/>
        <w:jc w:val="both"/>
        <w:rPr>
          <w:rFonts w:ascii="Times New Roman" w:hAnsi="Times New Roman" w:cs="Times New Roman"/>
          <w:sz w:val="20"/>
          <w:szCs w:val="20"/>
        </w:rPr>
      </w:pPr>
    </w:p>
    <w:p w14:paraId="45FB9193" w14:textId="77777777" w:rsidR="006575ED" w:rsidRPr="00683518" w:rsidRDefault="006575ED" w:rsidP="008D2CB1">
      <w:pPr>
        <w:jc w:val="both"/>
        <w:rPr>
          <w:rFonts w:ascii="Times New Roman" w:hAnsi="Times New Roman" w:cs="Times New Roman"/>
          <w:sz w:val="20"/>
          <w:szCs w:val="20"/>
        </w:rPr>
      </w:pPr>
      <w:r w:rsidRPr="00683518">
        <w:rPr>
          <w:rFonts w:ascii="Times New Roman" w:hAnsi="Times New Roman" w:cs="Times New Roman"/>
          <w:noProof/>
          <w:sz w:val="20"/>
          <w:szCs w:val="20"/>
          <w:lang w:eastAsia="zh-CN" w:bidi="th-TH"/>
        </w:rPr>
        <w:drawing>
          <wp:inline distT="0" distB="0" distL="0" distR="0" wp14:anchorId="0082E926" wp14:editId="3936F5E7">
            <wp:extent cx="5318150" cy="4139565"/>
            <wp:effectExtent l="0" t="0" r="0" b="0"/>
            <wp:docPr id="77" name="Chart 77">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A2B3F6F3-A8BB-4270-8267-627281F6C30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5F0C937C" w14:textId="77777777" w:rsidR="006575ED" w:rsidRPr="00683518" w:rsidRDefault="006575ED" w:rsidP="008D2CB1">
      <w:pPr>
        <w:jc w:val="both"/>
        <w:rPr>
          <w:rFonts w:ascii="Times New Roman" w:hAnsi="Times New Roman" w:cs="Times New Roman"/>
          <w:sz w:val="20"/>
          <w:szCs w:val="20"/>
          <w:lang w:val="en-AU"/>
        </w:rPr>
      </w:pPr>
      <w:r w:rsidRPr="00683518">
        <w:rPr>
          <w:rFonts w:ascii="Times New Roman" w:hAnsi="Times New Roman" w:cs="Times New Roman"/>
          <w:sz w:val="20"/>
          <w:szCs w:val="20"/>
        </w:rPr>
        <w:t xml:space="preserve">Figure 3. Time series of kiln air temperature (dashed black), ambient air temperature (dotted grey), the 50 °C setpoint (solid red), and global horizontal irradiance (grey filled area; right axis, W m⁻²) during three hybrid trials (Days 1–3) with </w:t>
      </w:r>
      <w:r w:rsidRPr="00683518">
        <w:rPr>
          <w:rFonts w:ascii="Times New Roman" w:hAnsi="Times New Roman" w:cs="Times New Roman"/>
          <w:sz w:val="20"/>
          <w:szCs w:val="20"/>
        </w:rPr>
        <w:lastRenderedPageBreak/>
        <w:t>the 2 kW electric fan-heater enabled. The kiln reached the 50 °C setpoint within 15–30 min of start-up and was maintained at 50 ± 1 °C until shutdown at 16:00. Each trial day is presented as a separate panel.</w:t>
      </w:r>
    </w:p>
    <w:p w14:paraId="0010EA51" w14:textId="77777777" w:rsidR="007F7BE3" w:rsidRPr="00683518" w:rsidRDefault="007F7BE3" w:rsidP="008D2CB1">
      <w:pPr>
        <w:jc w:val="both"/>
        <w:rPr>
          <w:rFonts w:ascii="Times New Roman" w:hAnsi="Times New Roman" w:cs="Times New Roman"/>
          <w:sz w:val="20"/>
          <w:szCs w:val="20"/>
        </w:rPr>
      </w:pPr>
      <w:r w:rsidRPr="00683518">
        <w:rPr>
          <w:rFonts w:ascii="Times New Roman" w:hAnsi="Times New Roman" w:cs="Times New Roman"/>
          <w:noProof/>
          <w:sz w:val="20"/>
          <w:szCs w:val="20"/>
          <w:lang w:eastAsia="zh-CN" w:bidi="th-TH"/>
        </w:rPr>
        <w:drawing>
          <wp:inline distT="0" distB="0" distL="0" distR="0" wp14:anchorId="421A1211" wp14:editId="7D33F1BC">
            <wp:extent cx="5739467" cy="2924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42040" cy="2925486"/>
                    </a:xfrm>
                    <a:prstGeom prst="rect">
                      <a:avLst/>
                    </a:prstGeom>
                    <a:noFill/>
                  </pic:spPr>
                </pic:pic>
              </a:graphicData>
            </a:graphic>
          </wp:inline>
        </w:drawing>
      </w:r>
    </w:p>
    <w:p w14:paraId="23F9D2D6" w14:textId="77777777" w:rsidR="007F7BE3" w:rsidRPr="00683518" w:rsidRDefault="007F7BE3" w:rsidP="007039D9">
      <w:pPr>
        <w:spacing w:after="0"/>
        <w:jc w:val="both"/>
        <w:rPr>
          <w:rFonts w:ascii="Times New Roman" w:hAnsi="Times New Roman" w:cs="Times New Roman"/>
          <w:sz w:val="20"/>
          <w:szCs w:val="20"/>
        </w:rPr>
      </w:pPr>
      <w:r w:rsidRPr="00683518">
        <w:rPr>
          <w:rFonts w:ascii="Times New Roman" w:hAnsi="Times New Roman" w:cs="Times New Roman"/>
          <w:sz w:val="20"/>
          <w:szCs w:val="20"/>
        </w:rPr>
        <w:t>Figure 4. Kiln-air equilibrium moisture content (EMC) versus time of day, 09:00–16:00, for a representative day under solar-only operation (open symbols) and a representative day under hybrid operation with the 2 kW electric fan-heater (closed symbols). EMC was computed from the kiln-air temperature and the controller-measured kiln RH using the Hailwood–Horrobin sorption model (Glass and Zelinka 2010). Shaded bands indicate ±1 standard deviation across the three trial days in each mode.</w:t>
      </w:r>
    </w:p>
    <w:p w14:paraId="179BCFA7" w14:textId="77777777" w:rsidR="005B1027" w:rsidRPr="00683518" w:rsidRDefault="005B1027" w:rsidP="00262A0E">
      <w:pPr>
        <w:pStyle w:val="BodyText"/>
        <w:spacing w:before="0" w:after="0"/>
        <w:ind w:hanging="567"/>
        <w:jc w:val="both"/>
        <w:rPr>
          <w:rFonts w:ascii="Times New Roman" w:hAnsi="Times New Roman" w:cs="Times New Roman"/>
          <w:sz w:val="20"/>
          <w:szCs w:val="20"/>
        </w:rPr>
      </w:pPr>
      <w:r w:rsidRPr="00683518">
        <w:rPr>
          <w:rFonts w:ascii="Times New Roman" w:hAnsi="Times New Roman" w:cs="Times New Roman"/>
          <w:sz w:val="20"/>
          <w:szCs w:val="20"/>
        </w:rPr>
        <w:t>Table 1. Comparison of the present prototype with recent hybrid solar wood-drying studies.</w:t>
      </w:r>
    </w:p>
    <w:tbl>
      <w:tblPr>
        <w:tblStyle w:val="PlainTable2"/>
        <w:tblW w:w="4887" w:type="pct"/>
        <w:tblInd w:w="137" w:type="dxa"/>
        <w:tblLayout w:type="fixed"/>
        <w:tblLook w:val="0020" w:firstRow="1" w:lastRow="0" w:firstColumn="0" w:lastColumn="0" w:noHBand="0" w:noVBand="0"/>
      </w:tblPr>
      <w:tblGrid>
        <w:gridCol w:w="1610"/>
        <w:gridCol w:w="1084"/>
        <w:gridCol w:w="1451"/>
        <w:gridCol w:w="1242"/>
        <w:gridCol w:w="1133"/>
        <w:gridCol w:w="1654"/>
        <w:gridCol w:w="1237"/>
      </w:tblGrid>
      <w:tr w:rsidR="00262A0E" w:rsidRPr="00262A0E" w14:paraId="30017068" w14:textId="77777777" w:rsidTr="00262A0E">
        <w:trPr>
          <w:cnfStyle w:val="100000000000" w:firstRow="1" w:lastRow="0" w:firstColumn="0" w:lastColumn="0" w:oddVBand="0" w:evenVBand="0" w:oddHBand="0"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855" w:type="pct"/>
          </w:tcPr>
          <w:p w14:paraId="4F7A001A" w14:textId="77777777" w:rsidR="005B1027" w:rsidRPr="00262A0E" w:rsidRDefault="005B1027" w:rsidP="008D2CB1">
            <w:pPr>
              <w:pStyle w:val="Compact"/>
              <w:jc w:val="both"/>
              <w:rPr>
                <w:rFonts w:ascii="Times New Roman" w:hAnsi="Times New Roman" w:cs="Times New Roman"/>
                <w:sz w:val="18"/>
                <w:szCs w:val="18"/>
              </w:rPr>
            </w:pPr>
            <w:r w:rsidRPr="00262A0E">
              <w:rPr>
                <w:rFonts w:ascii="Times New Roman" w:hAnsi="Times New Roman" w:cs="Times New Roman"/>
                <w:sz w:val="18"/>
                <w:szCs w:val="18"/>
              </w:rPr>
              <w:t>Study</w:t>
            </w:r>
          </w:p>
        </w:tc>
        <w:tc>
          <w:tcPr>
            <w:cnfStyle w:val="000001000000" w:firstRow="0" w:lastRow="0" w:firstColumn="0" w:lastColumn="0" w:oddVBand="0" w:evenVBand="1" w:oddHBand="0" w:evenHBand="0" w:firstRowFirstColumn="0" w:firstRowLastColumn="0" w:lastRowFirstColumn="0" w:lastRowLastColumn="0"/>
            <w:tcW w:w="576" w:type="pct"/>
          </w:tcPr>
          <w:p w14:paraId="1662C3C4" w14:textId="77777777" w:rsidR="005B1027" w:rsidRPr="00262A0E" w:rsidRDefault="005B1027" w:rsidP="008D2CB1">
            <w:pPr>
              <w:pStyle w:val="Compact"/>
              <w:jc w:val="both"/>
              <w:rPr>
                <w:rFonts w:ascii="Times New Roman" w:hAnsi="Times New Roman" w:cs="Times New Roman"/>
                <w:sz w:val="18"/>
                <w:szCs w:val="18"/>
              </w:rPr>
            </w:pPr>
            <w:r w:rsidRPr="00262A0E">
              <w:rPr>
                <w:rFonts w:ascii="Times New Roman" w:hAnsi="Times New Roman" w:cs="Times New Roman"/>
                <w:sz w:val="18"/>
                <w:szCs w:val="18"/>
              </w:rPr>
              <w:t>Scale</w:t>
            </w:r>
          </w:p>
        </w:tc>
        <w:tc>
          <w:tcPr>
            <w:cnfStyle w:val="000010000000" w:firstRow="0" w:lastRow="0" w:firstColumn="0" w:lastColumn="0" w:oddVBand="1" w:evenVBand="0" w:oddHBand="0" w:evenHBand="0" w:firstRowFirstColumn="0" w:firstRowLastColumn="0" w:lastRowFirstColumn="0" w:lastRowLastColumn="0"/>
            <w:tcW w:w="771" w:type="pct"/>
          </w:tcPr>
          <w:p w14:paraId="65FCE57B" w14:textId="77777777" w:rsidR="005B1027" w:rsidRPr="00262A0E" w:rsidRDefault="005B1027" w:rsidP="008D2CB1">
            <w:pPr>
              <w:pStyle w:val="Compact"/>
              <w:jc w:val="both"/>
              <w:rPr>
                <w:rFonts w:ascii="Times New Roman" w:hAnsi="Times New Roman" w:cs="Times New Roman"/>
                <w:sz w:val="18"/>
                <w:szCs w:val="18"/>
              </w:rPr>
            </w:pPr>
            <w:r w:rsidRPr="00262A0E">
              <w:rPr>
                <w:rFonts w:ascii="Times New Roman" w:hAnsi="Times New Roman" w:cs="Times New Roman"/>
                <w:sz w:val="18"/>
                <w:szCs w:val="18"/>
              </w:rPr>
              <w:t>Climate</w:t>
            </w:r>
          </w:p>
        </w:tc>
        <w:tc>
          <w:tcPr>
            <w:cnfStyle w:val="000001000000" w:firstRow="0" w:lastRow="0" w:firstColumn="0" w:lastColumn="0" w:oddVBand="0" w:evenVBand="1" w:oddHBand="0" w:evenHBand="0" w:firstRowFirstColumn="0" w:firstRowLastColumn="0" w:lastRowFirstColumn="0" w:lastRowLastColumn="0"/>
            <w:tcW w:w="660" w:type="pct"/>
          </w:tcPr>
          <w:p w14:paraId="31FC9120" w14:textId="77777777" w:rsidR="005B1027" w:rsidRPr="00262A0E" w:rsidRDefault="005B1027" w:rsidP="008D2CB1">
            <w:pPr>
              <w:pStyle w:val="Compact"/>
              <w:jc w:val="both"/>
              <w:rPr>
                <w:rFonts w:ascii="Times New Roman" w:hAnsi="Times New Roman" w:cs="Times New Roman"/>
                <w:sz w:val="18"/>
                <w:szCs w:val="18"/>
              </w:rPr>
            </w:pPr>
            <w:r w:rsidRPr="00262A0E">
              <w:rPr>
                <w:rFonts w:ascii="Times New Roman" w:hAnsi="Times New Roman" w:cs="Times New Roman"/>
                <w:sz w:val="18"/>
                <w:szCs w:val="18"/>
              </w:rPr>
              <w:t>Auxiliary</w:t>
            </w:r>
          </w:p>
        </w:tc>
        <w:tc>
          <w:tcPr>
            <w:cnfStyle w:val="000010000000" w:firstRow="0" w:lastRow="0" w:firstColumn="0" w:lastColumn="0" w:oddVBand="1" w:evenVBand="0" w:oddHBand="0" w:evenHBand="0" w:firstRowFirstColumn="0" w:firstRowLastColumn="0" w:lastRowFirstColumn="0" w:lastRowLastColumn="0"/>
            <w:tcW w:w="602" w:type="pct"/>
          </w:tcPr>
          <w:p w14:paraId="4158529D" w14:textId="77777777" w:rsidR="005B1027" w:rsidRPr="00262A0E" w:rsidRDefault="005B1027" w:rsidP="008D2CB1">
            <w:pPr>
              <w:pStyle w:val="Compact"/>
              <w:jc w:val="both"/>
              <w:rPr>
                <w:rFonts w:ascii="Times New Roman" w:hAnsi="Times New Roman" w:cs="Times New Roman"/>
                <w:sz w:val="18"/>
                <w:szCs w:val="18"/>
              </w:rPr>
            </w:pPr>
            <w:r w:rsidRPr="00262A0E">
              <w:rPr>
                <w:rFonts w:ascii="Times New Roman" w:hAnsi="Times New Roman" w:cs="Times New Roman"/>
                <w:sz w:val="18"/>
                <w:szCs w:val="18"/>
              </w:rPr>
              <w:t>Control</w:t>
            </w:r>
          </w:p>
        </w:tc>
        <w:tc>
          <w:tcPr>
            <w:cnfStyle w:val="000001000000" w:firstRow="0" w:lastRow="0" w:firstColumn="0" w:lastColumn="0" w:oddVBand="0" w:evenVBand="1" w:oddHBand="0" w:evenHBand="0" w:firstRowFirstColumn="0" w:firstRowLastColumn="0" w:lastRowFirstColumn="0" w:lastRowLastColumn="0"/>
            <w:tcW w:w="879" w:type="pct"/>
          </w:tcPr>
          <w:p w14:paraId="746630A4" w14:textId="77777777" w:rsidR="005B1027" w:rsidRPr="00262A0E" w:rsidRDefault="005B1027" w:rsidP="008D2CB1">
            <w:pPr>
              <w:pStyle w:val="Compact"/>
              <w:jc w:val="both"/>
              <w:rPr>
                <w:rFonts w:ascii="Times New Roman" w:hAnsi="Times New Roman" w:cs="Times New Roman"/>
                <w:sz w:val="18"/>
                <w:szCs w:val="18"/>
              </w:rPr>
            </w:pPr>
            <w:r w:rsidRPr="00262A0E">
              <w:rPr>
                <w:rFonts w:ascii="Times New Roman" w:hAnsi="Times New Roman" w:cs="Times New Roman"/>
                <w:sz w:val="18"/>
                <w:szCs w:val="18"/>
              </w:rPr>
              <w:t>Energy metric (baseline)</w:t>
            </w:r>
          </w:p>
        </w:tc>
        <w:tc>
          <w:tcPr>
            <w:cnfStyle w:val="000010000000" w:firstRow="0" w:lastRow="0" w:firstColumn="0" w:lastColumn="0" w:oddVBand="1" w:evenVBand="0" w:oddHBand="0" w:evenHBand="0" w:firstRowFirstColumn="0" w:firstRowLastColumn="0" w:lastRowFirstColumn="0" w:lastRowLastColumn="0"/>
            <w:tcW w:w="657" w:type="pct"/>
          </w:tcPr>
          <w:p w14:paraId="0F64FB18" w14:textId="77777777" w:rsidR="005B1027" w:rsidRPr="00262A0E" w:rsidRDefault="005B1027" w:rsidP="008D2CB1">
            <w:pPr>
              <w:pStyle w:val="Compact"/>
              <w:jc w:val="both"/>
              <w:rPr>
                <w:rFonts w:ascii="Times New Roman" w:hAnsi="Times New Roman" w:cs="Times New Roman"/>
                <w:sz w:val="18"/>
                <w:szCs w:val="18"/>
              </w:rPr>
            </w:pPr>
            <w:r w:rsidRPr="00262A0E">
              <w:rPr>
                <w:rFonts w:ascii="Times New Roman" w:hAnsi="Times New Roman" w:cs="Times New Roman"/>
                <w:sz w:val="18"/>
                <w:szCs w:val="18"/>
              </w:rPr>
              <w:t>Load</w:t>
            </w:r>
          </w:p>
        </w:tc>
      </w:tr>
      <w:tr w:rsidR="00262A0E" w:rsidRPr="00262A0E" w14:paraId="10587C30" w14:textId="77777777" w:rsidTr="00262A0E">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855" w:type="pct"/>
          </w:tcPr>
          <w:p w14:paraId="42421176" w14:textId="77777777" w:rsidR="005B1027" w:rsidRPr="00262A0E" w:rsidRDefault="005B1027" w:rsidP="008D2CB1">
            <w:pPr>
              <w:pStyle w:val="Compact"/>
              <w:jc w:val="both"/>
              <w:rPr>
                <w:rFonts w:ascii="Times New Roman" w:hAnsi="Times New Roman" w:cs="Times New Roman"/>
                <w:sz w:val="18"/>
                <w:szCs w:val="18"/>
              </w:rPr>
            </w:pPr>
            <w:r w:rsidRPr="00262A0E">
              <w:rPr>
                <w:rFonts w:ascii="Times New Roman" w:hAnsi="Times New Roman" w:cs="Times New Roman"/>
                <w:sz w:val="18"/>
                <w:szCs w:val="18"/>
              </w:rPr>
              <w:t>This study</w:t>
            </w:r>
          </w:p>
        </w:tc>
        <w:tc>
          <w:tcPr>
            <w:cnfStyle w:val="000001000000" w:firstRow="0" w:lastRow="0" w:firstColumn="0" w:lastColumn="0" w:oddVBand="0" w:evenVBand="1" w:oddHBand="0" w:evenHBand="0" w:firstRowFirstColumn="0" w:firstRowLastColumn="0" w:lastRowFirstColumn="0" w:lastRowLastColumn="0"/>
            <w:tcW w:w="576" w:type="pct"/>
          </w:tcPr>
          <w:p w14:paraId="7BA4A0DF" w14:textId="77777777" w:rsidR="005B1027" w:rsidRPr="00262A0E" w:rsidRDefault="005B1027" w:rsidP="008D2CB1">
            <w:pPr>
              <w:pStyle w:val="Compact"/>
              <w:jc w:val="both"/>
              <w:rPr>
                <w:rFonts w:ascii="Times New Roman" w:hAnsi="Times New Roman" w:cs="Times New Roman"/>
                <w:sz w:val="18"/>
                <w:szCs w:val="18"/>
              </w:rPr>
            </w:pPr>
            <w:r w:rsidRPr="00262A0E">
              <w:rPr>
                <w:rFonts w:ascii="Times New Roman" w:hAnsi="Times New Roman" w:cs="Times New Roman"/>
                <w:sz w:val="18"/>
                <w:szCs w:val="18"/>
              </w:rPr>
              <w:t>0.94 m³</w:t>
            </w:r>
          </w:p>
        </w:tc>
        <w:tc>
          <w:tcPr>
            <w:cnfStyle w:val="000010000000" w:firstRow="0" w:lastRow="0" w:firstColumn="0" w:lastColumn="0" w:oddVBand="1" w:evenVBand="0" w:oddHBand="0" w:evenHBand="0" w:firstRowFirstColumn="0" w:firstRowLastColumn="0" w:lastRowFirstColumn="0" w:lastRowLastColumn="0"/>
            <w:tcW w:w="771" w:type="pct"/>
          </w:tcPr>
          <w:p w14:paraId="75BC9660" w14:textId="77777777" w:rsidR="005B1027" w:rsidRPr="00262A0E" w:rsidRDefault="005B1027" w:rsidP="008D2CB1">
            <w:pPr>
              <w:pStyle w:val="Compact"/>
              <w:jc w:val="both"/>
              <w:rPr>
                <w:rFonts w:ascii="Times New Roman" w:hAnsi="Times New Roman" w:cs="Times New Roman"/>
                <w:sz w:val="18"/>
                <w:szCs w:val="18"/>
              </w:rPr>
            </w:pPr>
            <w:r w:rsidRPr="00262A0E">
              <w:rPr>
                <w:rFonts w:ascii="Times New Roman" w:hAnsi="Times New Roman" w:cs="Times New Roman"/>
                <w:sz w:val="18"/>
                <w:szCs w:val="18"/>
              </w:rPr>
              <w:t>Melbourne winter, temperate</w:t>
            </w:r>
          </w:p>
        </w:tc>
        <w:tc>
          <w:tcPr>
            <w:cnfStyle w:val="000001000000" w:firstRow="0" w:lastRow="0" w:firstColumn="0" w:lastColumn="0" w:oddVBand="0" w:evenVBand="1" w:oddHBand="0" w:evenHBand="0" w:firstRowFirstColumn="0" w:firstRowLastColumn="0" w:lastRowFirstColumn="0" w:lastRowLastColumn="0"/>
            <w:tcW w:w="660" w:type="pct"/>
          </w:tcPr>
          <w:p w14:paraId="5EE1DB62" w14:textId="77777777" w:rsidR="005B1027" w:rsidRPr="00262A0E" w:rsidRDefault="005B1027" w:rsidP="008D2CB1">
            <w:pPr>
              <w:pStyle w:val="Compact"/>
              <w:jc w:val="both"/>
              <w:rPr>
                <w:rFonts w:ascii="Times New Roman" w:hAnsi="Times New Roman" w:cs="Times New Roman"/>
                <w:sz w:val="18"/>
                <w:szCs w:val="18"/>
              </w:rPr>
            </w:pPr>
            <w:r w:rsidRPr="00262A0E">
              <w:rPr>
                <w:rFonts w:ascii="Times New Roman" w:hAnsi="Times New Roman" w:cs="Times New Roman"/>
                <w:sz w:val="18"/>
                <w:szCs w:val="18"/>
              </w:rPr>
              <w:t>2 kW electric fan-heater</w:t>
            </w:r>
          </w:p>
        </w:tc>
        <w:tc>
          <w:tcPr>
            <w:cnfStyle w:val="000010000000" w:firstRow="0" w:lastRow="0" w:firstColumn="0" w:lastColumn="0" w:oddVBand="1" w:evenVBand="0" w:oddHBand="0" w:evenHBand="0" w:firstRowFirstColumn="0" w:firstRowLastColumn="0" w:lastRowFirstColumn="0" w:lastRowLastColumn="0"/>
            <w:tcW w:w="602" w:type="pct"/>
          </w:tcPr>
          <w:p w14:paraId="19AA17D8" w14:textId="77777777" w:rsidR="005B1027" w:rsidRPr="00262A0E" w:rsidRDefault="005B1027" w:rsidP="008D2CB1">
            <w:pPr>
              <w:pStyle w:val="Compact"/>
              <w:jc w:val="both"/>
              <w:rPr>
                <w:rFonts w:ascii="Times New Roman" w:hAnsi="Times New Roman" w:cs="Times New Roman"/>
                <w:sz w:val="18"/>
                <w:szCs w:val="18"/>
              </w:rPr>
            </w:pPr>
            <w:r w:rsidRPr="00262A0E">
              <w:rPr>
                <w:rFonts w:ascii="Times New Roman" w:hAnsi="Times New Roman" w:cs="Times New Roman"/>
                <w:sz w:val="18"/>
                <w:szCs w:val="18"/>
              </w:rPr>
              <w:t>Thermostat (± 1 °C)</w:t>
            </w:r>
          </w:p>
        </w:tc>
        <w:tc>
          <w:tcPr>
            <w:cnfStyle w:val="000001000000" w:firstRow="0" w:lastRow="0" w:firstColumn="0" w:lastColumn="0" w:oddVBand="0" w:evenVBand="1" w:oddHBand="0" w:evenHBand="0" w:firstRowFirstColumn="0" w:firstRowLastColumn="0" w:lastRowFirstColumn="0" w:lastRowLastColumn="0"/>
            <w:tcW w:w="879" w:type="pct"/>
          </w:tcPr>
          <w:p w14:paraId="2D6179C2" w14:textId="77777777" w:rsidR="005B1027" w:rsidRPr="00262A0E" w:rsidRDefault="005B1027" w:rsidP="008D2CB1">
            <w:pPr>
              <w:pStyle w:val="Compact"/>
              <w:jc w:val="both"/>
              <w:rPr>
                <w:rFonts w:ascii="Times New Roman" w:hAnsi="Times New Roman" w:cs="Times New Roman"/>
                <w:sz w:val="18"/>
                <w:szCs w:val="18"/>
              </w:rPr>
            </w:pPr>
            <w:r w:rsidRPr="00262A0E">
              <w:rPr>
                <w:rFonts w:ascii="Times New Roman" w:hAnsi="Times New Roman" w:cs="Times New Roman"/>
                <w:sz w:val="18"/>
                <w:szCs w:val="18"/>
              </w:rPr>
              <w:t>SCF 25–79 % (vs continuous heater, 3 days)</w:t>
            </w:r>
          </w:p>
        </w:tc>
        <w:tc>
          <w:tcPr>
            <w:cnfStyle w:val="000010000000" w:firstRow="0" w:lastRow="0" w:firstColumn="0" w:lastColumn="0" w:oddVBand="1" w:evenVBand="0" w:oddHBand="0" w:evenHBand="0" w:firstRowFirstColumn="0" w:firstRowLastColumn="0" w:lastRowFirstColumn="0" w:lastRowLastColumn="0"/>
            <w:tcW w:w="657" w:type="pct"/>
          </w:tcPr>
          <w:p w14:paraId="0F88DB79" w14:textId="77777777" w:rsidR="005B1027" w:rsidRPr="00262A0E" w:rsidRDefault="005B1027" w:rsidP="008D2CB1">
            <w:pPr>
              <w:pStyle w:val="Compact"/>
              <w:jc w:val="both"/>
              <w:rPr>
                <w:rFonts w:ascii="Times New Roman" w:hAnsi="Times New Roman" w:cs="Times New Roman"/>
                <w:sz w:val="18"/>
                <w:szCs w:val="18"/>
              </w:rPr>
            </w:pPr>
            <w:r w:rsidRPr="00262A0E">
              <w:rPr>
                <w:rFonts w:ascii="Times New Roman" w:hAnsi="Times New Roman" w:cs="Times New Roman"/>
                <w:sz w:val="18"/>
                <w:szCs w:val="18"/>
              </w:rPr>
              <w:t>Empty kiln</w:t>
            </w:r>
          </w:p>
        </w:tc>
      </w:tr>
      <w:tr w:rsidR="00262A0E" w:rsidRPr="00262A0E" w14:paraId="3F45A50A" w14:textId="77777777" w:rsidTr="00262A0E">
        <w:tc>
          <w:tcPr>
            <w:cnfStyle w:val="000010000000" w:firstRow="0" w:lastRow="0" w:firstColumn="0" w:lastColumn="0" w:oddVBand="1" w:evenVBand="0" w:oddHBand="0" w:evenHBand="0" w:firstRowFirstColumn="0" w:firstRowLastColumn="0" w:lastRowFirstColumn="0" w:lastRowLastColumn="0"/>
            <w:tcW w:w="855" w:type="pct"/>
          </w:tcPr>
          <w:p w14:paraId="2DA0FF00" w14:textId="0B92E4C9" w:rsidR="005B1027" w:rsidRPr="00262A0E" w:rsidRDefault="005B1027" w:rsidP="008D2CB1">
            <w:pPr>
              <w:pStyle w:val="Compact"/>
              <w:jc w:val="both"/>
              <w:rPr>
                <w:rFonts w:ascii="Times New Roman" w:hAnsi="Times New Roman" w:cs="Times New Roman"/>
                <w:sz w:val="18"/>
                <w:szCs w:val="18"/>
              </w:rPr>
            </w:pPr>
            <w:r w:rsidRPr="00262A0E">
              <w:rPr>
                <w:rFonts w:ascii="Times New Roman" w:hAnsi="Times New Roman" w:cs="Times New Roman"/>
                <w:sz w:val="18"/>
                <w:szCs w:val="18"/>
              </w:rPr>
              <w:fldChar w:fldCharType="begin"/>
            </w:r>
            <w:r w:rsidR="00385202" w:rsidRPr="00262A0E">
              <w:rPr>
                <w:rFonts w:ascii="Times New Roman" w:hAnsi="Times New Roman" w:cs="Times New Roman"/>
                <w:sz w:val="18"/>
                <w:szCs w:val="18"/>
              </w:rPr>
              <w:instrText xml:space="preserve"> ADDIN ZOTERO_ITEM CSL_CITATION {"citationID":"W1Q5QDki","properties":{"unsorted":false,"formattedCitation":"(Ferrari et al., 2024)","plainCitation":"(Ferrari et al., 2024)","noteIndex":0},"citationItems":[{"id":324,"uris":["http://zotero.org/users/local/Q41Jagc5/items/YQG5DPLW"],"itemData":{"id":324,"type":"article-journal","container-title":"International Journal of Ambient Energy","DOI":"10.1080/01430750.2024.2367109","issue":"1","page":"2367109","title":"A hybrid solar/biomass active indirect kiln dryer for timber in the Democratic Republic of Congo","volume":"45","author":[{"family":"Ferrari","given":"Stefano"},{"family":"Cuccui","given":"Ignazia"},{"family":"Cerutti","given":"Paolo O."},{"family":"Allegretti","given":"Ottaviano"}],"issued":{"date-parts":[["2024"]]}}}],"schema":"https://github.com/citation-style-language/schema/raw/master/csl-citation.json"} </w:instrText>
            </w:r>
            <w:r w:rsidRPr="00262A0E">
              <w:rPr>
                <w:rFonts w:ascii="Times New Roman" w:hAnsi="Times New Roman" w:cs="Times New Roman"/>
                <w:sz w:val="18"/>
                <w:szCs w:val="18"/>
              </w:rPr>
              <w:fldChar w:fldCharType="separate"/>
            </w:r>
            <w:r w:rsidR="005963C2" w:rsidRPr="00262A0E">
              <w:rPr>
                <w:rFonts w:ascii="Times New Roman" w:hAnsi="Times New Roman" w:cs="Times New Roman"/>
                <w:sz w:val="18"/>
                <w:szCs w:val="18"/>
              </w:rPr>
              <w:t>(Ferrari et al., 2024)</w:t>
            </w:r>
            <w:r w:rsidRPr="00262A0E">
              <w:rPr>
                <w:rFonts w:ascii="Times New Roman" w:hAnsi="Times New Roman" w:cs="Times New Roman"/>
                <w:sz w:val="18"/>
                <w:szCs w:val="18"/>
              </w:rPr>
              <w:fldChar w:fldCharType="end"/>
            </w:r>
          </w:p>
        </w:tc>
        <w:tc>
          <w:tcPr>
            <w:cnfStyle w:val="000001000000" w:firstRow="0" w:lastRow="0" w:firstColumn="0" w:lastColumn="0" w:oddVBand="0" w:evenVBand="1" w:oddHBand="0" w:evenHBand="0" w:firstRowFirstColumn="0" w:firstRowLastColumn="0" w:lastRowFirstColumn="0" w:lastRowLastColumn="0"/>
            <w:tcW w:w="576" w:type="pct"/>
          </w:tcPr>
          <w:p w14:paraId="14637A5F" w14:textId="77777777" w:rsidR="005B1027" w:rsidRPr="00262A0E" w:rsidRDefault="005B1027" w:rsidP="008D2CB1">
            <w:pPr>
              <w:pStyle w:val="Compact"/>
              <w:jc w:val="both"/>
              <w:rPr>
                <w:rFonts w:ascii="Times New Roman" w:hAnsi="Times New Roman" w:cs="Times New Roman"/>
                <w:sz w:val="18"/>
                <w:szCs w:val="18"/>
              </w:rPr>
            </w:pPr>
            <w:r w:rsidRPr="00262A0E">
              <w:rPr>
                <w:rFonts w:ascii="Times New Roman" w:hAnsi="Times New Roman" w:cs="Times New Roman"/>
                <w:sz w:val="18"/>
                <w:szCs w:val="18"/>
              </w:rPr>
              <w:t>~6 m³</w:t>
            </w:r>
          </w:p>
        </w:tc>
        <w:tc>
          <w:tcPr>
            <w:cnfStyle w:val="000010000000" w:firstRow="0" w:lastRow="0" w:firstColumn="0" w:lastColumn="0" w:oddVBand="1" w:evenVBand="0" w:oddHBand="0" w:evenHBand="0" w:firstRowFirstColumn="0" w:firstRowLastColumn="0" w:lastRowFirstColumn="0" w:lastRowLastColumn="0"/>
            <w:tcW w:w="771" w:type="pct"/>
          </w:tcPr>
          <w:p w14:paraId="475A3A0C" w14:textId="77777777" w:rsidR="005B1027" w:rsidRPr="00262A0E" w:rsidRDefault="005B1027" w:rsidP="008D2CB1">
            <w:pPr>
              <w:pStyle w:val="Compact"/>
              <w:jc w:val="both"/>
              <w:rPr>
                <w:rFonts w:ascii="Times New Roman" w:hAnsi="Times New Roman" w:cs="Times New Roman"/>
                <w:sz w:val="18"/>
                <w:szCs w:val="18"/>
              </w:rPr>
            </w:pPr>
            <w:r w:rsidRPr="00262A0E">
              <w:rPr>
                <w:rFonts w:ascii="Times New Roman" w:hAnsi="Times New Roman" w:cs="Times New Roman"/>
                <w:sz w:val="18"/>
                <w:szCs w:val="18"/>
              </w:rPr>
              <w:t>DRC, tropical</w:t>
            </w:r>
          </w:p>
        </w:tc>
        <w:tc>
          <w:tcPr>
            <w:cnfStyle w:val="000001000000" w:firstRow="0" w:lastRow="0" w:firstColumn="0" w:lastColumn="0" w:oddVBand="0" w:evenVBand="1" w:oddHBand="0" w:evenHBand="0" w:firstRowFirstColumn="0" w:firstRowLastColumn="0" w:lastRowFirstColumn="0" w:lastRowLastColumn="0"/>
            <w:tcW w:w="660" w:type="pct"/>
          </w:tcPr>
          <w:p w14:paraId="6B71A64A" w14:textId="77777777" w:rsidR="005B1027" w:rsidRPr="00262A0E" w:rsidRDefault="005B1027" w:rsidP="008D2CB1">
            <w:pPr>
              <w:pStyle w:val="Compact"/>
              <w:jc w:val="both"/>
              <w:rPr>
                <w:rFonts w:ascii="Times New Roman" w:hAnsi="Times New Roman" w:cs="Times New Roman"/>
                <w:sz w:val="18"/>
                <w:szCs w:val="18"/>
              </w:rPr>
            </w:pPr>
            <w:r w:rsidRPr="00262A0E">
              <w:rPr>
                <w:rFonts w:ascii="Times New Roman" w:hAnsi="Times New Roman" w:cs="Times New Roman"/>
                <w:sz w:val="18"/>
                <w:szCs w:val="18"/>
              </w:rPr>
              <w:t>Biomass furnace + PV</w:t>
            </w:r>
          </w:p>
        </w:tc>
        <w:tc>
          <w:tcPr>
            <w:cnfStyle w:val="000010000000" w:firstRow="0" w:lastRow="0" w:firstColumn="0" w:lastColumn="0" w:oddVBand="1" w:evenVBand="0" w:oddHBand="0" w:evenHBand="0" w:firstRowFirstColumn="0" w:firstRowLastColumn="0" w:lastRowFirstColumn="0" w:lastRowLastColumn="0"/>
            <w:tcW w:w="602" w:type="pct"/>
          </w:tcPr>
          <w:p w14:paraId="02054D1D" w14:textId="77777777" w:rsidR="005B1027" w:rsidRPr="00262A0E" w:rsidRDefault="005B1027" w:rsidP="008D2CB1">
            <w:pPr>
              <w:pStyle w:val="Compact"/>
              <w:jc w:val="both"/>
              <w:rPr>
                <w:rFonts w:ascii="Times New Roman" w:hAnsi="Times New Roman" w:cs="Times New Roman"/>
                <w:sz w:val="18"/>
                <w:szCs w:val="18"/>
              </w:rPr>
            </w:pPr>
            <w:r w:rsidRPr="00262A0E">
              <w:rPr>
                <w:rFonts w:ascii="Times New Roman" w:hAnsi="Times New Roman" w:cs="Times New Roman"/>
                <w:sz w:val="18"/>
                <w:szCs w:val="18"/>
              </w:rPr>
              <w:t>Industrial</w:t>
            </w:r>
          </w:p>
        </w:tc>
        <w:tc>
          <w:tcPr>
            <w:cnfStyle w:val="000001000000" w:firstRow="0" w:lastRow="0" w:firstColumn="0" w:lastColumn="0" w:oddVBand="0" w:evenVBand="1" w:oddHBand="0" w:evenHBand="0" w:firstRowFirstColumn="0" w:firstRowLastColumn="0" w:lastRowFirstColumn="0" w:lastRowLastColumn="0"/>
            <w:tcW w:w="879" w:type="pct"/>
          </w:tcPr>
          <w:p w14:paraId="206BF820" w14:textId="77777777" w:rsidR="005B1027" w:rsidRPr="00262A0E" w:rsidRDefault="005B1027" w:rsidP="008D2CB1">
            <w:pPr>
              <w:pStyle w:val="Compact"/>
              <w:jc w:val="both"/>
              <w:rPr>
                <w:rFonts w:ascii="Times New Roman" w:hAnsi="Times New Roman" w:cs="Times New Roman"/>
                <w:sz w:val="18"/>
                <w:szCs w:val="18"/>
              </w:rPr>
            </w:pPr>
            <w:r w:rsidRPr="00262A0E">
              <w:rPr>
                <w:rFonts w:ascii="Times New Roman" w:hAnsi="Times New Roman" w:cs="Times New Roman"/>
                <w:sz w:val="18"/>
                <w:szCs w:val="18"/>
              </w:rPr>
              <w:t>0.4–1.4 % MC day⁻¹ (vs solar alone)</w:t>
            </w:r>
          </w:p>
        </w:tc>
        <w:tc>
          <w:tcPr>
            <w:cnfStyle w:val="000010000000" w:firstRow="0" w:lastRow="0" w:firstColumn="0" w:lastColumn="0" w:oddVBand="1" w:evenVBand="0" w:oddHBand="0" w:evenHBand="0" w:firstRowFirstColumn="0" w:firstRowLastColumn="0" w:lastRowFirstColumn="0" w:lastRowLastColumn="0"/>
            <w:tcW w:w="657" w:type="pct"/>
          </w:tcPr>
          <w:p w14:paraId="691AAC02" w14:textId="77777777" w:rsidR="005B1027" w:rsidRPr="00262A0E" w:rsidRDefault="005B1027" w:rsidP="008D2CB1">
            <w:pPr>
              <w:pStyle w:val="Compact"/>
              <w:jc w:val="both"/>
              <w:rPr>
                <w:rFonts w:ascii="Times New Roman" w:hAnsi="Times New Roman" w:cs="Times New Roman"/>
                <w:sz w:val="18"/>
                <w:szCs w:val="18"/>
              </w:rPr>
            </w:pPr>
            <w:r w:rsidRPr="00262A0E">
              <w:rPr>
                <w:rFonts w:ascii="Times New Roman" w:hAnsi="Times New Roman" w:cs="Times New Roman"/>
                <w:sz w:val="18"/>
                <w:szCs w:val="18"/>
              </w:rPr>
              <w:t>Sawn timber</w:t>
            </w:r>
          </w:p>
        </w:tc>
      </w:tr>
      <w:tr w:rsidR="00262A0E" w:rsidRPr="00262A0E" w14:paraId="422F7EC2" w14:textId="77777777" w:rsidTr="00262A0E">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855" w:type="pct"/>
          </w:tcPr>
          <w:p w14:paraId="6DD94214" w14:textId="64C77438" w:rsidR="005B1027" w:rsidRPr="00262A0E" w:rsidRDefault="005B1027" w:rsidP="008D2CB1">
            <w:pPr>
              <w:pStyle w:val="Compact"/>
              <w:jc w:val="both"/>
              <w:rPr>
                <w:rFonts w:ascii="Times New Roman" w:hAnsi="Times New Roman" w:cs="Times New Roman"/>
                <w:sz w:val="18"/>
                <w:szCs w:val="18"/>
              </w:rPr>
            </w:pPr>
            <w:r w:rsidRPr="00262A0E">
              <w:rPr>
                <w:rFonts w:ascii="Times New Roman" w:hAnsi="Times New Roman" w:cs="Times New Roman"/>
                <w:sz w:val="18"/>
                <w:szCs w:val="18"/>
              </w:rPr>
              <w:fldChar w:fldCharType="begin"/>
            </w:r>
            <w:r w:rsidR="00385202" w:rsidRPr="00262A0E">
              <w:rPr>
                <w:rFonts w:ascii="Times New Roman" w:hAnsi="Times New Roman" w:cs="Times New Roman"/>
                <w:sz w:val="18"/>
                <w:szCs w:val="18"/>
              </w:rPr>
              <w:instrText xml:space="preserve"> ADDIN ZOTERO_ITEM CSL_CITATION {"citationID":"fAYBGGts","properties":{"unsorted":false,"formattedCitation":"(Khouya, 2020)","plainCitation":"(Khouya, 2020)","noteIndex":0},"citationItems":[{"id":329,"uris":["http://zotero.org/users/local/Q41Jagc5/items/UALUEDY8"],"itemData":{"id":329,"type":"article-journal","container-title":"Renewable Energy","DOI":"10.1016/j.renene.2020.03.178","page":"783-799","title":"Effect of regeneration heat and energy storage on thermal drying performance in a hardwood solar kiln","volume":"155","author":[{"family":"Khouya","given":"Ahmed"}],"issued":{"date-parts":[["2020"]]}}}],"schema":"https://github.com/citation-style-language/schema/raw/master/csl-citation.json"} </w:instrText>
            </w:r>
            <w:r w:rsidRPr="00262A0E">
              <w:rPr>
                <w:rFonts w:ascii="Times New Roman" w:hAnsi="Times New Roman" w:cs="Times New Roman"/>
                <w:sz w:val="18"/>
                <w:szCs w:val="18"/>
              </w:rPr>
              <w:fldChar w:fldCharType="separate"/>
            </w:r>
            <w:r w:rsidR="005963C2" w:rsidRPr="00262A0E">
              <w:rPr>
                <w:rFonts w:ascii="Times New Roman" w:hAnsi="Times New Roman" w:cs="Times New Roman"/>
                <w:sz w:val="18"/>
                <w:szCs w:val="18"/>
              </w:rPr>
              <w:t>(Khouya, 2020)</w:t>
            </w:r>
            <w:r w:rsidRPr="00262A0E">
              <w:rPr>
                <w:rFonts w:ascii="Times New Roman" w:hAnsi="Times New Roman" w:cs="Times New Roman"/>
                <w:sz w:val="18"/>
                <w:szCs w:val="18"/>
              </w:rPr>
              <w:fldChar w:fldCharType="end"/>
            </w:r>
          </w:p>
        </w:tc>
        <w:tc>
          <w:tcPr>
            <w:cnfStyle w:val="000001000000" w:firstRow="0" w:lastRow="0" w:firstColumn="0" w:lastColumn="0" w:oddVBand="0" w:evenVBand="1" w:oddHBand="0" w:evenHBand="0" w:firstRowFirstColumn="0" w:firstRowLastColumn="0" w:lastRowFirstColumn="0" w:lastRowLastColumn="0"/>
            <w:tcW w:w="576" w:type="pct"/>
          </w:tcPr>
          <w:p w14:paraId="42C8E41D" w14:textId="77777777" w:rsidR="005B1027" w:rsidRPr="00262A0E" w:rsidRDefault="005B1027" w:rsidP="008D2CB1">
            <w:pPr>
              <w:pStyle w:val="Compact"/>
              <w:jc w:val="both"/>
              <w:rPr>
                <w:rFonts w:ascii="Times New Roman" w:hAnsi="Times New Roman" w:cs="Times New Roman"/>
                <w:sz w:val="18"/>
                <w:szCs w:val="18"/>
              </w:rPr>
            </w:pPr>
            <w:r w:rsidRPr="00262A0E">
              <w:rPr>
                <w:rFonts w:ascii="Times New Roman" w:hAnsi="Times New Roman" w:cs="Times New Roman"/>
                <w:sz w:val="18"/>
                <w:szCs w:val="18"/>
              </w:rPr>
              <w:t>Simulation</w:t>
            </w:r>
          </w:p>
        </w:tc>
        <w:tc>
          <w:tcPr>
            <w:cnfStyle w:val="000010000000" w:firstRow="0" w:lastRow="0" w:firstColumn="0" w:lastColumn="0" w:oddVBand="1" w:evenVBand="0" w:oddHBand="0" w:evenHBand="0" w:firstRowFirstColumn="0" w:firstRowLastColumn="0" w:lastRowFirstColumn="0" w:lastRowLastColumn="0"/>
            <w:tcW w:w="771" w:type="pct"/>
          </w:tcPr>
          <w:p w14:paraId="2FE40746" w14:textId="77777777" w:rsidR="005B1027" w:rsidRPr="00262A0E" w:rsidRDefault="005B1027" w:rsidP="008D2CB1">
            <w:pPr>
              <w:pStyle w:val="Compact"/>
              <w:jc w:val="both"/>
              <w:rPr>
                <w:rFonts w:ascii="Times New Roman" w:hAnsi="Times New Roman" w:cs="Times New Roman"/>
                <w:sz w:val="18"/>
                <w:szCs w:val="18"/>
              </w:rPr>
            </w:pPr>
            <w:r w:rsidRPr="00262A0E">
              <w:rPr>
                <w:rFonts w:ascii="Times New Roman" w:hAnsi="Times New Roman" w:cs="Times New Roman"/>
                <w:sz w:val="18"/>
                <w:szCs w:val="18"/>
              </w:rPr>
              <w:t>Mediterranean</w:t>
            </w:r>
          </w:p>
        </w:tc>
        <w:tc>
          <w:tcPr>
            <w:cnfStyle w:val="000001000000" w:firstRow="0" w:lastRow="0" w:firstColumn="0" w:lastColumn="0" w:oddVBand="0" w:evenVBand="1" w:oddHBand="0" w:evenHBand="0" w:firstRowFirstColumn="0" w:firstRowLastColumn="0" w:lastRowFirstColumn="0" w:lastRowLastColumn="0"/>
            <w:tcW w:w="660" w:type="pct"/>
          </w:tcPr>
          <w:p w14:paraId="59F7E0FE" w14:textId="77777777" w:rsidR="005B1027" w:rsidRPr="00262A0E" w:rsidRDefault="005B1027" w:rsidP="008D2CB1">
            <w:pPr>
              <w:pStyle w:val="Compact"/>
              <w:jc w:val="both"/>
              <w:rPr>
                <w:rFonts w:ascii="Times New Roman" w:hAnsi="Times New Roman" w:cs="Times New Roman"/>
                <w:sz w:val="18"/>
                <w:szCs w:val="18"/>
              </w:rPr>
            </w:pPr>
            <w:r w:rsidRPr="00262A0E">
              <w:rPr>
                <w:rFonts w:ascii="Times New Roman" w:hAnsi="Times New Roman" w:cs="Times New Roman"/>
                <w:sz w:val="18"/>
                <w:szCs w:val="18"/>
              </w:rPr>
              <w:t>Regeneration heat + storage</w:t>
            </w:r>
          </w:p>
        </w:tc>
        <w:tc>
          <w:tcPr>
            <w:cnfStyle w:val="000010000000" w:firstRow="0" w:lastRow="0" w:firstColumn="0" w:lastColumn="0" w:oddVBand="1" w:evenVBand="0" w:oddHBand="0" w:evenHBand="0" w:firstRowFirstColumn="0" w:firstRowLastColumn="0" w:lastRowFirstColumn="0" w:lastRowLastColumn="0"/>
            <w:tcW w:w="602" w:type="pct"/>
          </w:tcPr>
          <w:p w14:paraId="157F64F1" w14:textId="77777777" w:rsidR="005B1027" w:rsidRPr="00262A0E" w:rsidRDefault="005B1027" w:rsidP="008D2CB1">
            <w:pPr>
              <w:pStyle w:val="Compact"/>
              <w:jc w:val="both"/>
              <w:rPr>
                <w:rFonts w:ascii="Times New Roman" w:hAnsi="Times New Roman" w:cs="Times New Roman"/>
                <w:sz w:val="18"/>
                <w:szCs w:val="18"/>
              </w:rPr>
            </w:pPr>
            <w:r w:rsidRPr="00262A0E">
              <w:rPr>
                <w:rFonts w:ascii="Times New Roman" w:hAnsi="Times New Roman" w:cs="Times New Roman"/>
                <w:sz w:val="18"/>
                <w:szCs w:val="18"/>
              </w:rPr>
              <w:t>Model-based</w:t>
            </w:r>
          </w:p>
        </w:tc>
        <w:tc>
          <w:tcPr>
            <w:cnfStyle w:val="000001000000" w:firstRow="0" w:lastRow="0" w:firstColumn="0" w:lastColumn="0" w:oddVBand="0" w:evenVBand="1" w:oddHBand="0" w:evenHBand="0" w:firstRowFirstColumn="0" w:firstRowLastColumn="0" w:lastRowFirstColumn="0" w:lastRowLastColumn="0"/>
            <w:tcW w:w="879" w:type="pct"/>
          </w:tcPr>
          <w:p w14:paraId="53501DE8" w14:textId="77777777" w:rsidR="005B1027" w:rsidRPr="00262A0E" w:rsidRDefault="005B1027" w:rsidP="008D2CB1">
            <w:pPr>
              <w:pStyle w:val="Compact"/>
              <w:jc w:val="both"/>
              <w:rPr>
                <w:rFonts w:ascii="Times New Roman" w:hAnsi="Times New Roman" w:cs="Times New Roman"/>
                <w:sz w:val="18"/>
                <w:szCs w:val="18"/>
              </w:rPr>
            </w:pPr>
            <w:r w:rsidRPr="00262A0E">
              <w:rPr>
                <w:rFonts w:ascii="Times New Roman" w:hAnsi="Times New Roman" w:cs="Times New Roman"/>
                <w:sz w:val="18"/>
                <w:szCs w:val="18"/>
              </w:rPr>
              <w:t>~50 % reduction (vs conventional)</w:t>
            </w:r>
          </w:p>
        </w:tc>
        <w:tc>
          <w:tcPr>
            <w:cnfStyle w:val="000010000000" w:firstRow="0" w:lastRow="0" w:firstColumn="0" w:lastColumn="0" w:oddVBand="1" w:evenVBand="0" w:oddHBand="0" w:evenHBand="0" w:firstRowFirstColumn="0" w:firstRowLastColumn="0" w:lastRowFirstColumn="0" w:lastRowLastColumn="0"/>
            <w:tcW w:w="657" w:type="pct"/>
          </w:tcPr>
          <w:p w14:paraId="43983B80" w14:textId="77777777" w:rsidR="005B1027" w:rsidRPr="00262A0E" w:rsidRDefault="005B1027" w:rsidP="008D2CB1">
            <w:pPr>
              <w:pStyle w:val="Compact"/>
              <w:jc w:val="both"/>
              <w:rPr>
                <w:rFonts w:ascii="Times New Roman" w:hAnsi="Times New Roman" w:cs="Times New Roman"/>
                <w:sz w:val="18"/>
                <w:szCs w:val="18"/>
              </w:rPr>
            </w:pPr>
            <w:r w:rsidRPr="00262A0E">
              <w:rPr>
                <w:rFonts w:ascii="Times New Roman" w:hAnsi="Times New Roman" w:cs="Times New Roman"/>
                <w:sz w:val="18"/>
                <w:szCs w:val="18"/>
              </w:rPr>
              <w:t>Hardwood (sim.)</w:t>
            </w:r>
          </w:p>
        </w:tc>
      </w:tr>
      <w:tr w:rsidR="00262A0E" w:rsidRPr="00262A0E" w14:paraId="135AB888" w14:textId="77777777" w:rsidTr="00262A0E">
        <w:tc>
          <w:tcPr>
            <w:cnfStyle w:val="000010000000" w:firstRow="0" w:lastRow="0" w:firstColumn="0" w:lastColumn="0" w:oddVBand="1" w:evenVBand="0" w:oddHBand="0" w:evenHBand="0" w:firstRowFirstColumn="0" w:firstRowLastColumn="0" w:lastRowFirstColumn="0" w:lastRowLastColumn="0"/>
            <w:tcW w:w="855" w:type="pct"/>
          </w:tcPr>
          <w:p w14:paraId="331EA97A" w14:textId="6A029990" w:rsidR="005B1027" w:rsidRPr="00262A0E" w:rsidRDefault="005B1027" w:rsidP="008D2CB1">
            <w:pPr>
              <w:pStyle w:val="Compact"/>
              <w:jc w:val="both"/>
              <w:rPr>
                <w:rFonts w:ascii="Times New Roman" w:hAnsi="Times New Roman" w:cs="Times New Roman"/>
                <w:sz w:val="18"/>
                <w:szCs w:val="18"/>
              </w:rPr>
            </w:pPr>
            <w:r w:rsidRPr="00262A0E">
              <w:rPr>
                <w:rFonts w:ascii="Times New Roman" w:hAnsi="Times New Roman" w:cs="Times New Roman"/>
                <w:sz w:val="18"/>
                <w:szCs w:val="18"/>
              </w:rPr>
              <w:fldChar w:fldCharType="begin"/>
            </w:r>
            <w:r w:rsidR="00385202" w:rsidRPr="00262A0E">
              <w:rPr>
                <w:rFonts w:ascii="Times New Roman" w:hAnsi="Times New Roman" w:cs="Times New Roman"/>
                <w:sz w:val="18"/>
                <w:szCs w:val="18"/>
              </w:rPr>
              <w:instrText xml:space="preserve"> ADDIN ZOTERO_ITEM CSL_CITATION {"citationID":"LjTo7Pyr","properties":{"unsorted":false,"formattedCitation":"(Lamrani et al., 2020)","plainCitation":"(Lamrani et al., 2020)","noteIndex":0},"citationItems":[{"id":332,"uris":["http://zotero.org/users/local/Q41Jagc5/items/PH5FC28G"],"itemData":{"id":332,"type":"article-journal","container-title":"Thermal Science and Engineering Progress","DOI":"10.1016/j.tsep.2020.100545","page":"100545","title":"Modelling and simulation of a hybrid solar-electrical dryer of wood integrated with latent heat thermal energy storage system","volume":"18","author":[{"family":"Lamrani","given":"Bilal"},{"family":"Bekkioui","given":"Naoual"},{"family":"Draoui","given":"Abdeslam"}],"issued":{"date-parts":[["2020"]]}}}],"schema":"https://github.com/citation-style-language/schema/raw/master/csl-citation.json"} </w:instrText>
            </w:r>
            <w:r w:rsidRPr="00262A0E">
              <w:rPr>
                <w:rFonts w:ascii="Times New Roman" w:hAnsi="Times New Roman" w:cs="Times New Roman"/>
                <w:sz w:val="18"/>
                <w:szCs w:val="18"/>
              </w:rPr>
              <w:fldChar w:fldCharType="separate"/>
            </w:r>
            <w:r w:rsidR="005963C2" w:rsidRPr="00262A0E">
              <w:rPr>
                <w:rFonts w:ascii="Times New Roman" w:hAnsi="Times New Roman" w:cs="Times New Roman"/>
                <w:sz w:val="18"/>
                <w:szCs w:val="18"/>
              </w:rPr>
              <w:t>(Lamrani et al., 2020)</w:t>
            </w:r>
            <w:r w:rsidRPr="00262A0E">
              <w:rPr>
                <w:rFonts w:ascii="Times New Roman" w:hAnsi="Times New Roman" w:cs="Times New Roman"/>
                <w:sz w:val="18"/>
                <w:szCs w:val="18"/>
              </w:rPr>
              <w:fldChar w:fldCharType="end"/>
            </w:r>
          </w:p>
        </w:tc>
        <w:tc>
          <w:tcPr>
            <w:cnfStyle w:val="000001000000" w:firstRow="0" w:lastRow="0" w:firstColumn="0" w:lastColumn="0" w:oddVBand="0" w:evenVBand="1" w:oddHBand="0" w:evenHBand="0" w:firstRowFirstColumn="0" w:firstRowLastColumn="0" w:lastRowFirstColumn="0" w:lastRowLastColumn="0"/>
            <w:tcW w:w="576" w:type="pct"/>
          </w:tcPr>
          <w:p w14:paraId="3A586E5C" w14:textId="77777777" w:rsidR="005B1027" w:rsidRPr="00262A0E" w:rsidRDefault="005B1027" w:rsidP="008D2CB1">
            <w:pPr>
              <w:pStyle w:val="Compact"/>
              <w:jc w:val="both"/>
              <w:rPr>
                <w:rFonts w:ascii="Times New Roman" w:hAnsi="Times New Roman" w:cs="Times New Roman"/>
                <w:sz w:val="18"/>
                <w:szCs w:val="18"/>
              </w:rPr>
            </w:pPr>
            <w:r w:rsidRPr="00262A0E">
              <w:rPr>
                <w:rFonts w:ascii="Times New Roman" w:hAnsi="Times New Roman" w:cs="Times New Roman"/>
                <w:sz w:val="18"/>
                <w:szCs w:val="18"/>
              </w:rPr>
              <w:t>Simulation</w:t>
            </w:r>
          </w:p>
        </w:tc>
        <w:tc>
          <w:tcPr>
            <w:cnfStyle w:val="000010000000" w:firstRow="0" w:lastRow="0" w:firstColumn="0" w:lastColumn="0" w:oddVBand="1" w:evenVBand="0" w:oddHBand="0" w:evenHBand="0" w:firstRowFirstColumn="0" w:firstRowLastColumn="0" w:lastRowFirstColumn="0" w:lastRowLastColumn="0"/>
            <w:tcW w:w="771" w:type="pct"/>
          </w:tcPr>
          <w:p w14:paraId="6D8E8C5F" w14:textId="77777777" w:rsidR="005B1027" w:rsidRPr="00262A0E" w:rsidRDefault="005B1027" w:rsidP="008D2CB1">
            <w:pPr>
              <w:pStyle w:val="Compact"/>
              <w:jc w:val="both"/>
              <w:rPr>
                <w:rFonts w:ascii="Times New Roman" w:hAnsi="Times New Roman" w:cs="Times New Roman"/>
                <w:sz w:val="18"/>
                <w:szCs w:val="18"/>
              </w:rPr>
            </w:pPr>
            <w:r w:rsidRPr="00262A0E">
              <w:rPr>
                <w:rFonts w:ascii="Times New Roman" w:hAnsi="Times New Roman" w:cs="Times New Roman"/>
                <w:sz w:val="18"/>
                <w:szCs w:val="18"/>
              </w:rPr>
              <w:t>Tangier, Morocco</w:t>
            </w:r>
          </w:p>
        </w:tc>
        <w:tc>
          <w:tcPr>
            <w:cnfStyle w:val="000001000000" w:firstRow="0" w:lastRow="0" w:firstColumn="0" w:lastColumn="0" w:oddVBand="0" w:evenVBand="1" w:oddHBand="0" w:evenHBand="0" w:firstRowFirstColumn="0" w:firstRowLastColumn="0" w:lastRowFirstColumn="0" w:lastRowLastColumn="0"/>
            <w:tcW w:w="660" w:type="pct"/>
          </w:tcPr>
          <w:p w14:paraId="10AC0742" w14:textId="77777777" w:rsidR="005B1027" w:rsidRPr="00262A0E" w:rsidRDefault="005B1027" w:rsidP="008D2CB1">
            <w:pPr>
              <w:pStyle w:val="Compact"/>
              <w:jc w:val="both"/>
              <w:rPr>
                <w:rFonts w:ascii="Times New Roman" w:hAnsi="Times New Roman" w:cs="Times New Roman"/>
                <w:sz w:val="18"/>
                <w:szCs w:val="18"/>
              </w:rPr>
            </w:pPr>
            <w:r w:rsidRPr="00262A0E">
              <w:rPr>
                <w:rFonts w:ascii="Times New Roman" w:hAnsi="Times New Roman" w:cs="Times New Roman"/>
                <w:sz w:val="18"/>
                <w:szCs w:val="18"/>
              </w:rPr>
              <w:t>Electric heater + PCM</w:t>
            </w:r>
          </w:p>
        </w:tc>
        <w:tc>
          <w:tcPr>
            <w:cnfStyle w:val="000010000000" w:firstRow="0" w:lastRow="0" w:firstColumn="0" w:lastColumn="0" w:oddVBand="1" w:evenVBand="0" w:oddHBand="0" w:evenHBand="0" w:firstRowFirstColumn="0" w:firstRowLastColumn="0" w:lastRowFirstColumn="0" w:lastRowLastColumn="0"/>
            <w:tcW w:w="602" w:type="pct"/>
          </w:tcPr>
          <w:p w14:paraId="329F3470" w14:textId="77777777" w:rsidR="005B1027" w:rsidRPr="00262A0E" w:rsidRDefault="005B1027" w:rsidP="008D2CB1">
            <w:pPr>
              <w:pStyle w:val="Compact"/>
              <w:jc w:val="both"/>
              <w:rPr>
                <w:rFonts w:ascii="Times New Roman" w:hAnsi="Times New Roman" w:cs="Times New Roman"/>
                <w:sz w:val="18"/>
                <w:szCs w:val="18"/>
              </w:rPr>
            </w:pPr>
            <w:r w:rsidRPr="00262A0E">
              <w:rPr>
                <w:rFonts w:ascii="Times New Roman" w:hAnsi="Times New Roman" w:cs="Times New Roman"/>
                <w:sz w:val="18"/>
                <w:szCs w:val="18"/>
              </w:rPr>
              <w:t>Simulation</w:t>
            </w:r>
          </w:p>
        </w:tc>
        <w:tc>
          <w:tcPr>
            <w:cnfStyle w:val="000001000000" w:firstRow="0" w:lastRow="0" w:firstColumn="0" w:lastColumn="0" w:oddVBand="0" w:evenVBand="1" w:oddHBand="0" w:evenHBand="0" w:firstRowFirstColumn="0" w:firstRowLastColumn="0" w:lastRowFirstColumn="0" w:lastRowLastColumn="0"/>
            <w:tcW w:w="879" w:type="pct"/>
          </w:tcPr>
          <w:p w14:paraId="20AB6EC7" w14:textId="77777777" w:rsidR="005B1027" w:rsidRPr="00262A0E" w:rsidRDefault="005B1027" w:rsidP="008D2CB1">
            <w:pPr>
              <w:pStyle w:val="Compact"/>
              <w:jc w:val="both"/>
              <w:rPr>
                <w:rFonts w:ascii="Times New Roman" w:hAnsi="Times New Roman" w:cs="Times New Roman"/>
                <w:sz w:val="18"/>
                <w:szCs w:val="18"/>
              </w:rPr>
            </w:pPr>
            <w:r w:rsidRPr="00262A0E">
              <w:rPr>
                <w:rFonts w:ascii="Times New Roman" w:hAnsi="Times New Roman" w:cs="Times New Roman"/>
                <w:sz w:val="18"/>
                <w:szCs w:val="18"/>
              </w:rPr>
              <w:t>Continuous drying enabled (vs solar)</w:t>
            </w:r>
          </w:p>
        </w:tc>
        <w:tc>
          <w:tcPr>
            <w:cnfStyle w:val="000010000000" w:firstRow="0" w:lastRow="0" w:firstColumn="0" w:lastColumn="0" w:oddVBand="1" w:evenVBand="0" w:oddHBand="0" w:evenHBand="0" w:firstRowFirstColumn="0" w:firstRowLastColumn="0" w:lastRowFirstColumn="0" w:lastRowLastColumn="0"/>
            <w:tcW w:w="657" w:type="pct"/>
          </w:tcPr>
          <w:p w14:paraId="6BC583B5" w14:textId="77777777" w:rsidR="005B1027" w:rsidRPr="00262A0E" w:rsidRDefault="005B1027" w:rsidP="008D2CB1">
            <w:pPr>
              <w:pStyle w:val="Compact"/>
              <w:jc w:val="both"/>
              <w:rPr>
                <w:rFonts w:ascii="Times New Roman" w:hAnsi="Times New Roman" w:cs="Times New Roman"/>
                <w:sz w:val="18"/>
                <w:szCs w:val="18"/>
              </w:rPr>
            </w:pPr>
            <w:r w:rsidRPr="00262A0E">
              <w:rPr>
                <w:rFonts w:ascii="Times New Roman" w:hAnsi="Times New Roman" w:cs="Times New Roman"/>
                <w:sz w:val="18"/>
                <w:szCs w:val="18"/>
              </w:rPr>
              <w:t>Wood boards (sim.)</w:t>
            </w:r>
          </w:p>
        </w:tc>
      </w:tr>
      <w:tr w:rsidR="00262A0E" w:rsidRPr="00262A0E" w14:paraId="6A426642" w14:textId="77777777" w:rsidTr="00262A0E">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855" w:type="pct"/>
          </w:tcPr>
          <w:p w14:paraId="1A6603F6" w14:textId="39C68A1E" w:rsidR="005B1027" w:rsidRPr="00262A0E" w:rsidRDefault="005B1027" w:rsidP="008D2CB1">
            <w:pPr>
              <w:pStyle w:val="Compact"/>
              <w:jc w:val="both"/>
              <w:rPr>
                <w:rFonts w:ascii="Times New Roman" w:hAnsi="Times New Roman" w:cs="Times New Roman"/>
                <w:sz w:val="18"/>
                <w:szCs w:val="18"/>
              </w:rPr>
            </w:pPr>
            <w:r w:rsidRPr="00262A0E">
              <w:rPr>
                <w:rFonts w:ascii="Times New Roman" w:hAnsi="Times New Roman" w:cs="Times New Roman"/>
                <w:sz w:val="18"/>
                <w:szCs w:val="18"/>
                <w:vertAlign w:val="superscript"/>
              </w:rPr>
              <w:fldChar w:fldCharType="begin"/>
            </w:r>
            <w:r w:rsidR="00385202" w:rsidRPr="00262A0E">
              <w:rPr>
                <w:rFonts w:ascii="Times New Roman" w:hAnsi="Times New Roman" w:cs="Times New Roman"/>
                <w:sz w:val="18"/>
                <w:szCs w:val="18"/>
                <w:vertAlign w:val="superscript"/>
              </w:rPr>
              <w:instrText xml:space="preserve"> ADDIN ZOTERO_ITEM CSL_CITATION {"citationID":"ht3H9aLl","properties":{"unsorted":false,"formattedCitation":"(Lamrani et al., 2021)","plainCitation":"(Lamrani et al., 2021)","noteIndex":0},"citationItems":[{"id":333,"uris":["http://zotero.org/users/local/Q41Jagc5/items/W9IYJA4I"],"itemData":{"id":333,"type":"article-journal","container-title":"Energy","DOI":"10.1016/j.energy.2021.120511","page":"120511","title":"Energy analysis and economic feasibility of wood dryers integrated with heat recovery unit and solar air heaters in cold and hot climates","volume":"228","author":[{"family":"Lamrani","given":"Bilal"},{"family":"Bekkioui","given":"Naoual"},{"family":"Draoui","given":"Abdeslam"}],"issued":{"date-parts":[["2021"]]}}}],"schema":"https://github.com/citation-style-language/schema/raw/master/csl-citation.json"} </w:instrText>
            </w:r>
            <w:r w:rsidRPr="00262A0E">
              <w:rPr>
                <w:rFonts w:ascii="Times New Roman" w:hAnsi="Times New Roman" w:cs="Times New Roman"/>
                <w:sz w:val="18"/>
                <w:szCs w:val="18"/>
                <w:vertAlign w:val="superscript"/>
              </w:rPr>
              <w:fldChar w:fldCharType="separate"/>
            </w:r>
            <w:r w:rsidR="005963C2" w:rsidRPr="00262A0E">
              <w:rPr>
                <w:rFonts w:ascii="Times New Roman" w:hAnsi="Times New Roman" w:cs="Times New Roman"/>
                <w:sz w:val="18"/>
                <w:szCs w:val="18"/>
              </w:rPr>
              <w:t>(Lamrani et al., 2021)</w:t>
            </w:r>
            <w:r w:rsidRPr="00262A0E">
              <w:rPr>
                <w:rFonts w:ascii="Times New Roman" w:hAnsi="Times New Roman" w:cs="Times New Roman"/>
                <w:sz w:val="18"/>
                <w:szCs w:val="18"/>
                <w:vertAlign w:val="superscript"/>
              </w:rPr>
              <w:fldChar w:fldCharType="end"/>
            </w:r>
          </w:p>
        </w:tc>
        <w:tc>
          <w:tcPr>
            <w:cnfStyle w:val="000001000000" w:firstRow="0" w:lastRow="0" w:firstColumn="0" w:lastColumn="0" w:oddVBand="0" w:evenVBand="1" w:oddHBand="0" w:evenHBand="0" w:firstRowFirstColumn="0" w:firstRowLastColumn="0" w:lastRowFirstColumn="0" w:lastRowLastColumn="0"/>
            <w:tcW w:w="576" w:type="pct"/>
          </w:tcPr>
          <w:p w14:paraId="56B2C3F1" w14:textId="77777777" w:rsidR="005B1027" w:rsidRPr="00262A0E" w:rsidRDefault="005B1027" w:rsidP="008D2CB1">
            <w:pPr>
              <w:pStyle w:val="Compact"/>
              <w:jc w:val="both"/>
              <w:rPr>
                <w:rFonts w:ascii="Times New Roman" w:hAnsi="Times New Roman" w:cs="Times New Roman"/>
                <w:sz w:val="18"/>
                <w:szCs w:val="18"/>
              </w:rPr>
            </w:pPr>
            <w:r w:rsidRPr="00262A0E">
              <w:rPr>
                <w:rFonts w:ascii="Times New Roman" w:hAnsi="Times New Roman" w:cs="Times New Roman"/>
                <w:sz w:val="18"/>
                <w:szCs w:val="18"/>
              </w:rPr>
              <w:t>Simulation</w:t>
            </w:r>
          </w:p>
        </w:tc>
        <w:tc>
          <w:tcPr>
            <w:cnfStyle w:val="000010000000" w:firstRow="0" w:lastRow="0" w:firstColumn="0" w:lastColumn="0" w:oddVBand="1" w:evenVBand="0" w:oddHBand="0" w:evenHBand="0" w:firstRowFirstColumn="0" w:firstRowLastColumn="0" w:lastRowFirstColumn="0" w:lastRowLastColumn="0"/>
            <w:tcW w:w="771" w:type="pct"/>
          </w:tcPr>
          <w:p w14:paraId="2313CAA5" w14:textId="77777777" w:rsidR="005B1027" w:rsidRPr="00262A0E" w:rsidRDefault="005B1027" w:rsidP="008D2CB1">
            <w:pPr>
              <w:pStyle w:val="Compact"/>
              <w:jc w:val="both"/>
              <w:rPr>
                <w:rFonts w:ascii="Times New Roman" w:hAnsi="Times New Roman" w:cs="Times New Roman"/>
                <w:sz w:val="18"/>
                <w:szCs w:val="18"/>
              </w:rPr>
            </w:pPr>
            <w:r w:rsidRPr="00262A0E">
              <w:rPr>
                <w:rFonts w:ascii="Times New Roman" w:hAnsi="Times New Roman" w:cs="Times New Roman"/>
                <w:sz w:val="18"/>
                <w:szCs w:val="18"/>
              </w:rPr>
              <w:t>Cold + hot climates</w:t>
            </w:r>
          </w:p>
        </w:tc>
        <w:tc>
          <w:tcPr>
            <w:cnfStyle w:val="000001000000" w:firstRow="0" w:lastRow="0" w:firstColumn="0" w:lastColumn="0" w:oddVBand="0" w:evenVBand="1" w:oddHBand="0" w:evenHBand="0" w:firstRowFirstColumn="0" w:firstRowLastColumn="0" w:lastRowFirstColumn="0" w:lastRowLastColumn="0"/>
            <w:tcW w:w="660" w:type="pct"/>
          </w:tcPr>
          <w:p w14:paraId="4951EA77" w14:textId="77777777" w:rsidR="005B1027" w:rsidRPr="00262A0E" w:rsidRDefault="005B1027" w:rsidP="008D2CB1">
            <w:pPr>
              <w:pStyle w:val="Compact"/>
              <w:jc w:val="both"/>
              <w:rPr>
                <w:rFonts w:ascii="Times New Roman" w:hAnsi="Times New Roman" w:cs="Times New Roman"/>
                <w:sz w:val="18"/>
                <w:szCs w:val="18"/>
              </w:rPr>
            </w:pPr>
            <w:r w:rsidRPr="00262A0E">
              <w:rPr>
                <w:rFonts w:ascii="Times New Roman" w:hAnsi="Times New Roman" w:cs="Times New Roman"/>
                <w:sz w:val="18"/>
                <w:szCs w:val="18"/>
              </w:rPr>
              <w:t>PV/T + heat recovery</w:t>
            </w:r>
          </w:p>
        </w:tc>
        <w:tc>
          <w:tcPr>
            <w:cnfStyle w:val="000010000000" w:firstRow="0" w:lastRow="0" w:firstColumn="0" w:lastColumn="0" w:oddVBand="1" w:evenVBand="0" w:oddHBand="0" w:evenHBand="0" w:firstRowFirstColumn="0" w:firstRowLastColumn="0" w:lastRowFirstColumn="0" w:lastRowLastColumn="0"/>
            <w:tcW w:w="602" w:type="pct"/>
          </w:tcPr>
          <w:p w14:paraId="669CBEDB" w14:textId="77777777" w:rsidR="005B1027" w:rsidRPr="00262A0E" w:rsidRDefault="005B1027" w:rsidP="008D2CB1">
            <w:pPr>
              <w:pStyle w:val="Compact"/>
              <w:jc w:val="both"/>
              <w:rPr>
                <w:rFonts w:ascii="Times New Roman" w:hAnsi="Times New Roman" w:cs="Times New Roman"/>
                <w:sz w:val="18"/>
                <w:szCs w:val="18"/>
              </w:rPr>
            </w:pPr>
            <w:r w:rsidRPr="00262A0E">
              <w:rPr>
                <w:rFonts w:ascii="Times New Roman" w:hAnsi="Times New Roman" w:cs="Times New Roman"/>
                <w:sz w:val="18"/>
                <w:szCs w:val="18"/>
              </w:rPr>
              <w:t>Simulation</w:t>
            </w:r>
          </w:p>
        </w:tc>
        <w:tc>
          <w:tcPr>
            <w:cnfStyle w:val="000001000000" w:firstRow="0" w:lastRow="0" w:firstColumn="0" w:lastColumn="0" w:oddVBand="0" w:evenVBand="1" w:oddHBand="0" w:evenHBand="0" w:firstRowFirstColumn="0" w:firstRowLastColumn="0" w:lastRowFirstColumn="0" w:lastRowLastColumn="0"/>
            <w:tcW w:w="879" w:type="pct"/>
          </w:tcPr>
          <w:p w14:paraId="2652B96B" w14:textId="77777777" w:rsidR="005B1027" w:rsidRPr="00262A0E" w:rsidRDefault="005B1027" w:rsidP="008D2CB1">
            <w:pPr>
              <w:pStyle w:val="Compact"/>
              <w:jc w:val="both"/>
              <w:rPr>
                <w:rFonts w:ascii="Times New Roman" w:hAnsi="Times New Roman" w:cs="Times New Roman"/>
                <w:sz w:val="18"/>
                <w:szCs w:val="18"/>
              </w:rPr>
            </w:pPr>
            <w:r w:rsidRPr="00262A0E">
              <w:rPr>
                <w:rFonts w:ascii="Times New Roman" w:hAnsi="Times New Roman" w:cs="Times New Roman"/>
                <w:sz w:val="18"/>
                <w:szCs w:val="18"/>
              </w:rPr>
              <w:t>49.5–67.5 % annual reduction (vs conventional)</w:t>
            </w:r>
          </w:p>
        </w:tc>
        <w:tc>
          <w:tcPr>
            <w:cnfStyle w:val="000010000000" w:firstRow="0" w:lastRow="0" w:firstColumn="0" w:lastColumn="0" w:oddVBand="1" w:evenVBand="0" w:oddHBand="0" w:evenHBand="0" w:firstRowFirstColumn="0" w:firstRowLastColumn="0" w:lastRowFirstColumn="0" w:lastRowLastColumn="0"/>
            <w:tcW w:w="657" w:type="pct"/>
          </w:tcPr>
          <w:p w14:paraId="4E9FF9E3" w14:textId="77777777" w:rsidR="005B1027" w:rsidRPr="00262A0E" w:rsidRDefault="005B1027" w:rsidP="008D2CB1">
            <w:pPr>
              <w:pStyle w:val="Compact"/>
              <w:jc w:val="both"/>
              <w:rPr>
                <w:rFonts w:ascii="Times New Roman" w:hAnsi="Times New Roman" w:cs="Times New Roman"/>
                <w:sz w:val="18"/>
                <w:szCs w:val="18"/>
              </w:rPr>
            </w:pPr>
            <w:r w:rsidRPr="00262A0E">
              <w:rPr>
                <w:rFonts w:ascii="Times New Roman" w:hAnsi="Times New Roman" w:cs="Times New Roman"/>
                <w:sz w:val="18"/>
                <w:szCs w:val="18"/>
              </w:rPr>
              <w:t>Wood (sim.)</w:t>
            </w:r>
          </w:p>
        </w:tc>
      </w:tr>
      <w:tr w:rsidR="00262A0E" w:rsidRPr="00262A0E" w14:paraId="22415D18" w14:textId="77777777" w:rsidTr="00262A0E">
        <w:tc>
          <w:tcPr>
            <w:cnfStyle w:val="000010000000" w:firstRow="0" w:lastRow="0" w:firstColumn="0" w:lastColumn="0" w:oddVBand="1" w:evenVBand="0" w:oddHBand="0" w:evenHBand="0" w:firstRowFirstColumn="0" w:firstRowLastColumn="0" w:lastRowFirstColumn="0" w:lastRowLastColumn="0"/>
            <w:tcW w:w="855" w:type="pct"/>
          </w:tcPr>
          <w:p w14:paraId="1059E84B" w14:textId="7C85BF69" w:rsidR="005B1027" w:rsidRPr="00262A0E" w:rsidRDefault="005B1027" w:rsidP="008D2CB1">
            <w:pPr>
              <w:pStyle w:val="Compact"/>
              <w:jc w:val="both"/>
              <w:rPr>
                <w:rFonts w:ascii="Times New Roman" w:hAnsi="Times New Roman" w:cs="Times New Roman"/>
                <w:sz w:val="18"/>
                <w:szCs w:val="18"/>
              </w:rPr>
            </w:pPr>
            <w:r w:rsidRPr="00262A0E">
              <w:rPr>
                <w:rFonts w:ascii="Times New Roman" w:hAnsi="Times New Roman" w:cs="Times New Roman"/>
                <w:sz w:val="18"/>
                <w:szCs w:val="18"/>
              </w:rPr>
              <w:fldChar w:fldCharType="begin"/>
            </w:r>
            <w:r w:rsidR="00385202" w:rsidRPr="00262A0E">
              <w:rPr>
                <w:rFonts w:ascii="Times New Roman" w:hAnsi="Times New Roman" w:cs="Times New Roman"/>
                <w:sz w:val="18"/>
                <w:szCs w:val="18"/>
              </w:rPr>
              <w:instrText xml:space="preserve"> ADDIN ZOTERO_ITEM CSL_CITATION {"citationID":"LyEuWiGP","properties":{"unsorted":false,"formattedCitation":"(Chi et al., 2022)","plainCitation":"(Chi et al., 2022)","noteIndex":0},"citationItems":[{"id":320,"uris":["http://zotero.org/users/local/Q41Jagc5/items/BEJ8VGMY"],"itemData":{"id":320,"type":"article-journal","container-title":"Drying Technology","DOI":"10.1080/07373937.2022.2068571","issue":"16","page":"3580-3590","title":"Effects of air-assisted solar drying on poplar lumber drying processes in sub frigid zone regions","volume":"40","author":[{"family":"Chi","given":"Xiang"},{"family":"Tang","given":"Shengsheng"},{"family":"Du","given":"Xiaonan"},{"family":"Liu","given":"Yating"},{"family":"Zhang","given":"Wenmiao"},{"family":"Cheng","given":"Wanli"}],"issued":{"date-parts":[["2022"]]}}}],"schema":"https://github.com/citation-style-language/schema/raw/master/csl-citation.json"} </w:instrText>
            </w:r>
            <w:r w:rsidRPr="00262A0E">
              <w:rPr>
                <w:rFonts w:ascii="Times New Roman" w:hAnsi="Times New Roman" w:cs="Times New Roman"/>
                <w:sz w:val="18"/>
                <w:szCs w:val="18"/>
              </w:rPr>
              <w:fldChar w:fldCharType="separate"/>
            </w:r>
            <w:r w:rsidR="005963C2" w:rsidRPr="00262A0E">
              <w:rPr>
                <w:rFonts w:ascii="Times New Roman" w:hAnsi="Times New Roman" w:cs="Times New Roman"/>
                <w:sz w:val="18"/>
                <w:szCs w:val="18"/>
              </w:rPr>
              <w:t>(Chi et al., 2022)</w:t>
            </w:r>
            <w:r w:rsidRPr="00262A0E">
              <w:rPr>
                <w:rFonts w:ascii="Times New Roman" w:hAnsi="Times New Roman" w:cs="Times New Roman"/>
                <w:sz w:val="18"/>
                <w:szCs w:val="18"/>
              </w:rPr>
              <w:fldChar w:fldCharType="end"/>
            </w:r>
          </w:p>
        </w:tc>
        <w:tc>
          <w:tcPr>
            <w:cnfStyle w:val="000001000000" w:firstRow="0" w:lastRow="0" w:firstColumn="0" w:lastColumn="0" w:oddVBand="0" w:evenVBand="1" w:oddHBand="0" w:evenHBand="0" w:firstRowFirstColumn="0" w:firstRowLastColumn="0" w:lastRowFirstColumn="0" w:lastRowLastColumn="0"/>
            <w:tcW w:w="576" w:type="pct"/>
          </w:tcPr>
          <w:p w14:paraId="64313174" w14:textId="77777777" w:rsidR="005B1027" w:rsidRPr="00262A0E" w:rsidRDefault="005B1027" w:rsidP="008D2CB1">
            <w:pPr>
              <w:pStyle w:val="Compact"/>
              <w:jc w:val="both"/>
              <w:rPr>
                <w:rFonts w:ascii="Times New Roman" w:hAnsi="Times New Roman" w:cs="Times New Roman"/>
                <w:sz w:val="18"/>
                <w:szCs w:val="18"/>
              </w:rPr>
            </w:pPr>
            <w:r w:rsidRPr="00262A0E">
              <w:rPr>
                <w:rFonts w:ascii="Times New Roman" w:hAnsi="Times New Roman" w:cs="Times New Roman"/>
                <w:sz w:val="18"/>
                <w:szCs w:val="18"/>
              </w:rPr>
              <w:t>Field</w:t>
            </w:r>
          </w:p>
        </w:tc>
        <w:tc>
          <w:tcPr>
            <w:cnfStyle w:val="000010000000" w:firstRow="0" w:lastRow="0" w:firstColumn="0" w:lastColumn="0" w:oddVBand="1" w:evenVBand="0" w:oddHBand="0" w:evenHBand="0" w:firstRowFirstColumn="0" w:firstRowLastColumn="0" w:lastRowFirstColumn="0" w:lastRowLastColumn="0"/>
            <w:tcW w:w="771" w:type="pct"/>
          </w:tcPr>
          <w:p w14:paraId="4E430F6C" w14:textId="77777777" w:rsidR="005B1027" w:rsidRPr="00262A0E" w:rsidRDefault="005B1027" w:rsidP="008D2CB1">
            <w:pPr>
              <w:pStyle w:val="Compact"/>
              <w:jc w:val="both"/>
              <w:rPr>
                <w:rFonts w:ascii="Times New Roman" w:hAnsi="Times New Roman" w:cs="Times New Roman"/>
                <w:sz w:val="18"/>
                <w:szCs w:val="18"/>
              </w:rPr>
            </w:pPr>
            <w:r w:rsidRPr="00262A0E">
              <w:rPr>
                <w:rFonts w:ascii="Times New Roman" w:hAnsi="Times New Roman" w:cs="Times New Roman"/>
                <w:sz w:val="18"/>
                <w:szCs w:val="18"/>
              </w:rPr>
              <w:t>NE China, sub-frigid</w:t>
            </w:r>
          </w:p>
        </w:tc>
        <w:tc>
          <w:tcPr>
            <w:cnfStyle w:val="000001000000" w:firstRow="0" w:lastRow="0" w:firstColumn="0" w:lastColumn="0" w:oddVBand="0" w:evenVBand="1" w:oddHBand="0" w:evenHBand="0" w:firstRowFirstColumn="0" w:firstRowLastColumn="0" w:lastRowFirstColumn="0" w:lastRowLastColumn="0"/>
            <w:tcW w:w="660" w:type="pct"/>
          </w:tcPr>
          <w:p w14:paraId="7DB38BBB" w14:textId="77777777" w:rsidR="005B1027" w:rsidRPr="00262A0E" w:rsidRDefault="005B1027" w:rsidP="008D2CB1">
            <w:pPr>
              <w:pStyle w:val="Compact"/>
              <w:jc w:val="both"/>
              <w:rPr>
                <w:rFonts w:ascii="Times New Roman" w:hAnsi="Times New Roman" w:cs="Times New Roman"/>
                <w:sz w:val="18"/>
                <w:szCs w:val="18"/>
              </w:rPr>
            </w:pPr>
            <w:r w:rsidRPr="00262A0E">
              <w:rPr>
                <w:rFonts w:ascii="Times New Roman" w:hAnsi="Times New Roman" w:cs="Times New Roman"/>
                <w:sz w:val="18"/>
                <w:szCs w:val="18"/>
              </w:rPr>
              <w:t>Air-energy (HP)</w:t>
            </w:r>
          </w:p>
        </w:tc>
        <w:tc>
          <w:tcPr>
            <w:cnfStyle w:val="000010000000" w:firstRow="0" w:lastRow="0" w:firstColumn="0" w:lastColumn="0" w:oddVBand="1" w:evenVBand="0" w:oddHBand="0" w:evenHBand="0" w:firstRowFirstColumn="0" w:firstRowLastColumn="0" w:lastRowFirstColumn="0" w:lastRowLastColumn="0"/>
            <w:tcW w:w="602" w:type="pct"/>
          </w:tcPr>
          <w:p w14:paraId="6C047B8B" w14:textId="77777777" w:rsidR="005B1027" w:rsidRPr="00262A0E" w:rsidRDefault="005B1027" w:rsidP="008D2CB1">
            <w:pPr>
              <w:pStyle w:val="Compact"/>
              <w:jc w:val="both"/>
              <w:rPr>
                <w:rFonts w:ascii="Times New Roman" w:hAnsi="Times New Roman" w:cs="Times New Roman"/>
                <w:sz w:val="18"/>
                <w:szCs w:val="18"/>
              </w:rPr>
            </w:pPr>
            <w:r w:rsidRPr="00262A0E">
              <w:rPr>
                <w:rFonts w:ascii="Times New Roman" w:hAnsi="Times New Roman" w:cs="Times New Roman"/>
                <w:sz w:val="18"/>
                <w:szCs w:val="18"/>
              </w:rPr>
              <w:t>Intermittent vs continuous</w:t>
            </w:r>
          </w:p>
        </w:tc>
        <w:tc>
          <w:tcPr>
            <w:cnfStyle w:val="000001000000" w:firstRow="0" w:lastRow="0" w:firstColumn="0" w:lastColumn="0" w:oddVBand="0" w:evenVBand="1" w:oddHBand="0" w:evenHBand="0" w:firstRowFirstColumn="0" w:firstRowLastColumn="0" w:lastRowFirstColumn="0" w:lastRowLastColumn="0"/>
            <w:tcW w:w="879" w:type="pct"/>
          </w:tcPr>
          <w:p w14:paraId="03047205" w14:textId="77777777" w:rsidR="005B1027" w:rsidRPr="00262A0E" w:rsidRDefault="005B1027" w:rsidP="008D2CB1">
            <w:pPr>
              <w:pStyle w:val="Compact"/>
              <w:jc w:val="both"/>
              <w:rPr>
                <w:rFonts w:ascii="Times New Roman" w:hAnsi="Times New Roman" w:cs="Times New Roman"/>
                <w:sz w:val="18"/>
                <w:szCs w:val="18"/>
              </w:rPr>
            </w:pPr>
            <w:r w:rsidRPr="00262A0E">
              <w:rPr>
                <w:rFonts w:ascii="Times New Roman" w:hAnsi="Times New Roman" w:cs="Times New Roman"/>
                <w:sz w:val="18"/>
                <w:szCs w:val="18"/>
              </w:rPr>
              <w:t>50.7 % electrical-energy improvement (vs continuous AE)</w:t>
            </w:r>
          </w:p>
        </w:tc>
        <w:tc>
          <w:tcPr>
            <w:cnfStyle w:val="000010000000" w:firstRow="0" w:lastRow="0" w:firstColumn="0" w:lastColumn="0" w:oddVBand="1" w:evenVBand="0" w:oddHBand="0" w:evenHBand="0" w:firstRowFirstColumn="0" w:firstRowLastColumn="0" w:lastRowFirstColumn="0" w:lastRowLastColumn="0"/>
            <w:tcW w:w="657" w:type="pct"/>
          </w:tcPr>
          <w:p w14:paraId="5C96DA4B" w14:textId="77777777" w:rsidR="005B1027" w:rsidRPr="00262A0E" w:rsidRDefault="005B1027" w:rsidP="008D2CB1">
            <w:pPr>
              <w:pStyle w:val="Compact"/>
              <w:jc w:val="both"/>
              <w:rPr>
                <w:rFonts w:ascii="Times New Roman" w:hAnsi="Times New Roman" w:cs="Times New Roman"/>
                <w:sz w:val="18"/>
                <w:szCs w:val="18"/>
              </w:rPr>
            </w:pPr>
            <w:r w:rsidRPr="00262A0E">
              <w:rPr>
                <w:rFonts w:ascii="Times New Roman" w:hAnsi="Times New Roman" w:cs="Times New Roman"/>
                <w:sz w:val="18"/>
                <w:szCs w:val="18"/>
              </w:rPr>
              <w:t>Poplar lumber</w:t>
            </w:r>
          </w:p>
        </w:tc>
      </w:tr>
      <w:tr w:rsidR="00262A0E" w:rsidRPr="00262A0E" w14:paraId="7FAD10C3" w14:textId="77777777" w:rsidTr="00262A0E">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855" w:type="pct"/>
          </w:tcPr>
          <w:p w14:paraId="409D3723" w14:textId="140DE461" w:rsidR="005B1027" w:rsidRPr="00262A0E" w:rsidRDefault="005B1027" w:rsidP="008D2CB1">
            <w:pPr>
              <w:pStyle w:val="Compact"/>
              <w:jc w:val="both"/>
              <w:rPr>
                <w:rFonts w:ascii="Times New Roman" w:hAnsi="Times New Roman" w:cs="Times New Roman"/>
                <w:sz w:val="18"/>
                <w:szCs w:val="18"/>
              </w:rPr>
            </w:pPr>
            <w:r w:rsidRPr="00262A0E">
              <w:rPr>
                <w:rFonts w:ascii="Times New Roman" w:hAnsi="Times New Roman" w:cs="Times New Roman"/>
                <w:sz w:val="18"/>
                <w:szCs w:val="18"/>
              </w:rPr>
              <w:fldChar w:fldCharType="begin"/>
            </w:r>
            <w:r w:rsidR="00385202" w:rsidRPr="00262A0E">
              <w:rPr>
                <w:rFonts w:ascii="Times New Roman" w:hAnsi="Times New Roman" w:cs="Times New Roman"/>
                <w:sz w:val="18"/>
                <w:szCs w:val="18"/>
              </w:rPr>
              <w:instrText xml:space="preserve"> ADDIN ZOTERO_ITEM CSL_CITATION {"citationID":"FiU41DiZ","properties":{"unsorted":false,"formattedCitation":"(Thomasson et al., 2024)","plainCitation":"(Thomasson et al., 2024)","noteIndex":0},"citationItems":[{"id":345,"uris":["http://zotero.org/users/local/Q41Jagc5/items/8FU6LBX5"],"itemData":{"id":345,"type":"article-journal","container-title":"Energy Reports","DOI":"10.1016/j.egyr.2024.07.018","page":"1428-1443","title":"Experimental and techno-economic analysis of solar-assisted heat pump drying of biomass","volume":"12","author":[{"family":"Thomasson","given":"Tomi"},{"family":"Kiviranta","given":"Kati"},{"family":"Tähtinen","given":"Matti"},{"family":"Tuomaala","given":"Mari"}],"issued":{"date-parts":[["2024"]]}}}],"schema":"https://github.com/citation-style-language/schema/raw/master/csl-citation.json"} </w:instrText>
            </w:r>
            <w:r w:rsidRPr="00262A0E">
              <w:rPr>
                <w:rFonts w:ascii="Times New Roman" w:hAnsi="Times New Roman" w:cs="Times New Roman"/>
                <w:sz w:val="18"/>
                <w:szCs w:val="18"/>
              </w:rPr>
              <w:fldChar w:fldCharType="separate"/>
            </w:r>
            <w:r w:rsidR="005963C2" w:rsidRPr="00262A0E">
              <w:rPr>
                <w:rFonts w:ascii="Times New Roman" w:hAnsi="Times New Roman" w:cs="Times New Roman"/>
                <w:sz w:val="18"/>
                <w:szCs w:val="18"/>
              </w:rPr>
              <w:t>(Thomasson et al., 2024)</w:t>
            </w:r>
            <w:r w:rsidRPr="00262A0E">
              <w:rPr>
                <w:rFonts w:ascii="Times New Roman" w:hAnsi="Times New Roman" w:cs="Times New Roman"/>
                <w:sz w:val="18"/>
                <w:szCs w:val="18"/>
              </w:rPr>
              <w:fldChar w:fldCharType="end"/>
            </w:r>
          </w:p>
        </w:tc>
        <w:tc>
          <w:tcPr>
            <w:cnfStyle w:val="000001000000" w:firstRow="0" w:lastRow="0" w:firstColumn="0" w:lastColumn="0" w:oddVBand="0" w:evenVBand="1" w:oddHBand="0" w:evenHBand="0" w:firstRowFirstColumn="0" w:firstRowLastColumn="0" w:lastRowFirstColumn="0" w:lastRowLastColumn="0"/>
            <w:tcW w:w="576" w:type="pct"/>
          </w:tcPr>
          <w:p w14:paraId="6A591640" w14:textId="77777777" w:rsidR="005B1027" w:rsidRPr="00262A0E" w:rsidRDefault="005B1027" w:rsidP="008D2CB1">
            <w:pPr>
              <w:pStyle w:val="Compact"/>
              <w:jc w:val="both"/>
              <w:rPr>
                <w:rFonts w:ascii="Times New Roman" w:hAnsi="Times New Roman" w:cs="Times New Roman"/>
                <w:sz w:val="18"/>
                <w:szCs w:val="18"/>
              </w:rPr>
            </w:pPr>
            <w:r w:rsidRPr="00262A0E">
              <w:rPr>
                <w:rFonts w:ascii="Times New Roman" w:hAnsi="Times New Roman" w:cs="Times New Roman"/>
                <w:sz w:val="18"/>
                <w:szCs w:val="18"/>
              </w:rPr>
              <w:t>Pilot</w:t>
            </w:r>
          </w:p>
        </w:tc>
        <w:tc>
          <w:tcPr>
            <w:cnfStyle w:val="000010000000" w:firstRow="0" w:lastRow="0" w:firstColumn="0" w:lastColumn="0" w:oddVBand="1" w:evenVBand="0" w:oddHBand="0" w:evenHBand="0" w:firstRowFirstColumn="0" w:firstRowLastColumn="0" w:lastRowFirstColumn="0" w:lastRowLastColumn="0"/>
            <w:tcW w:w="771" w:type="pct"/>
          </w:tcPr>
          <w:p w14:paraId="76B77B99" w14:textId="77777777" w:rsidR="005B1027" w:rsidRPr="00262A0E" w:rsidRDefault="005B1027" w:rsidP="008D2CB1">
            <w:pPr>
              <w:pStyle w:val="Compact"/>
              <w:jc w:val="both"/>
              <w:rPr>
                <w:rFonts w:ascii="Times New Roman" w:hAnsi="Times New Roman" w:cs="Times New Roman"/>
                <w:sz w:val="18"/>
                <w:szCs w:val="18"/>
              </w:rPr>
            </w:pPr>
            <w:r w:rsidRPr="00262A0E">
              <w:rPr>
                <w:rFonts w:ascii="Times New Roman" w:hAnsi="Times New Roman" w:cs="Times New Roman"/>
                <w:sz w:val="18"/>
                <w:szCs w:val="18"/>
              </w:rPr>
              <w:t>Finland, cold</w:t>
            </w:r>
          </w:p>
        </w:tc>
        <w:tc>
          <w:tcPr>
            <w:cnfStyle w:val="000001000000" w:firstRow="0" w:lastRow="0" w:firstColumn="0" w:lastColumn="0" w:oddVBand="0" w:evenVBand="1" w:oddHBand="0" w:evenHBand="0" w:firstRowFirstColumn="0" w:firstRowLastColumn="0" w:lastRowFirstColumn="0" w:lastRowLastColumn="0"/>
            <w:tcW w:w="660" w:type="pct"/>
          </w:tcPr>
          <w:p w14:paraId="780DA16D" w14:textId="77777777" w:rsidR="005B1027" w:rsidRPr="00262A0E" w:rsidRDefault="005B1027" w:rsidP="008D2CB1">
            <w:pPr>
              <w:pStyle w:val="Compact"/>
              <w:jc w:val="both"/>
              <w:rPr>
                <w:rFonts w:ascii="Times New Roman" w:hAnsi="Times New Roman" w:cs="Times New Roman"/>
                <w:sz w:val="18"/>
                <w:szCs w:val="18"/>
              </w:rPr>
            </w:pPr>
            <w:r w:rsidRPr="00262A0E">
              <w:rPr>
                <w:rFonts w:ascii="Times New Roman" w:hAnsi="Times New Roman" w:cs="Times New Roman"/>
                <w:sz w:val="18"/>
                <w:szCs w:val="18"/>
              </w:rPr>
              <w:t>Solar thermal + air-source HP</w:t>
            </w:r>
          </w:p>
        </w:tc>
        <w:tc>
          <w:tcPr>
            <w:cnfStyle w:val="000010000000" w:firstRow="0" w:lastRow="0" w:firstColumn="0" w:lastColumn="0" w:oddVBand="1" w:evenVBand="0" w:oddHBand="0" w:evenHBand="0" w:firstRowFirstColumn="0" w:firstRowLastColumn="0" w:lastRowFirstColumn="0" w:lastRowLastColumn="0"/>
            <w:tcW w:w="602" w:type="pct"/>
          </w:tcPr>
          <w:p w14:paraId="3DF6D4C0" w14:textId="77777777" w:rsidR="005B1027" w:rsidRPr="00262A0E" w:rsidRDefault="005B1027" w:rsidP="008D2CB1">
            <w:pPr>
              <w:pStyle w:val="Compact"/>
              <w:jc w:val="both"/>
              <w:rPr>
                <w:rFonts w:ascii="Times New Roman" w:hAnsi="Times New Roman" w:cs="Times New Roman"/>
                <w:sz w:val="18"/>
                <w:szCs w:val="18"/>
              </w:rPr>
            </w:pPr>
            <w:r w:rsidRPr="00262A0E">
              <w:rPr>
                <w:rFonts w:ascii="Times New Roman" w:hAnsi="Times New Roman" w:cs="Times New Roman"/>
                <w:sz w:val="18"/>
                <w:szCs w:val="18"/>
              </w:rPr>
              <w:t>Optimised</w:t>
            </w:r>
          </w:p>
        </w:tc>
        <w:tc>
          <w:tcPr>
            <w:cnfStyle w:val="000001000000" w:firstRow="0" w:lastRow="0" w:firstColumn="0" w:lastColumn="0" w:oddVBand="0" w:evenVBand="1" w:oddHBand="0" w:evenHBand="0" w:firstRowFirstColumn="0" w:firstRowLastColumn="0" w:lastRowFirstColumn="0" w:lastRowLastColumn="0"/>
            <w:tcW w:w="879" w:type="pct"/>
          </w:tcPr>
          <w:p w14:paraId="414C90DB" w14:textId="77777777" w:rsidR="005B1027" w:rsidRPr="00262A0E" w:rsidRDefault="005B1027" w:rsidP="008D2CB1">
            <w:pPr>
              <w:pStyle w:val="Compact"/>
              <w:jc w:val="both"/>
              <w:rPr>
                <w:rFonts w:ascii="Times New Roman" w:hAnsi="Times New Roman" w:cs="Times New Roman"/>
                <w:sz w:val="18"/>
                <w:szCs w:val="18"/>
              </w:rPr>
            </w:pPr>
            <w:r w:rsidRPr="00262A0E">
              <w:rPr>
                <w:rFonts w:ascii="Times New Roman" w:hAnsi="Times New Roman" w:cs="Times New Roman"/>
                <w:sz w:val="18"/>
                <w:szCs w:val="18"/>
              </w:rPr>
              <w:t>+45 % specific electricity; 3× drying rate (vs solar)</w:t>
            </w:r>
          </w:p>
        </w:tc>
        <w:tc>
          <w:tcPr>
            <w:cnfStyle w:val="000010000000" w:firstRow="0" w:lastRow="0" w:firstColumn="0" w:lastColumn="0" w:oddVBand="1" w:evenVBand="0" w:oddHBand="0" w:evenHBand="0" w:firstRowFirstColumn="0" w:firstRowLastColumn="0" w:lastRowFirstColumn="0" w:lastRowLastColumn="0"/>
            <w:tcW w:w="657" w:type="pct"/>
          </w:tcPr>
          <w:p w14:paraId="315E09DC" w14:textId="77777777" w:rsidR="005B1027" w:rsidRPr="00262A0E" w:rsidRDefault="005B1027" w:rsidP="008D2CB1">
            <w:pPr>
              <w:pStyle w:val="Compact"/>
              <w:jc w:val="both"/>
              <w:rPr>
                <w:rFonts w:ascii="Times New Roman" w:hAnsi="Times New Roman" w:cs="Times New Roman"/>
                <w:sz w:val="18"/>
                <w:szCs w:val="18"/>
              </w:rPr>
            </w:pPr>
            <w:r w:rsidRPr="00262A0E">
              <w:rPr>
                <w:rFonts w:ascii="Times New Roman" w:hAnsi="Times New Roman" w:cs="Times New Roman"/>
                <w:sz w:val="18"/>
                <w:szCs w:val="18"/>
              </w:rPr>
              <w:t>Woody biomass</w:t>
            </w:r>
          </w:p>
        </w:tc>
      </w:tr>
    </w:tbl>
    <w:p w14:paraId="2D6912DC" w14:textId="77777777" w:rsidR="005B1027" w:rsidRPr="00683518" w:rsidRDefault="005B1027" w:rsidP="008D2CB1">
      <w:pPr>
        <w:jc w:val="both"/>
        <w:rPr>
          <w:rFonts w:ascii="Times New Roman" w:hAnsi="Times New Roman" w:cs="Times New Roman"/>
          <w:sz w:val="20"/>
          <w:szCs w:val="20"/>
        </w:rPr>
      </w:pPr>
    </w:p>
    <w:p w14:paraId="234D41EC" w14:textId="77777777" w:rsidR="006575ED" w:rsidRPr="00683518" w:rsidRDefault="006575ED" w:rsidP="008D2CB1">
      <w:pPr>
        <w:pStyle w:val="BodyText"/>
        <w:jc w:val="both"/>
        <w:rPr>
          <w:rFonts w:ascii="Times New Roman" w:hAnsi="Times New Roman" w:cs="Times New Roman"/>
          <w:sz w:val="20"/>
          <w:szCs w:val="20"/>
        </w:rPr>
      </w:pPr>
    </w:p>
    <w:sectPr w:rsidR="006575ED" w:rsidRPr="00683518" w:rsidSect="00683518">
      <w:type w:val="continuous"/>
      <w:pgSz w:w="11907" w:h="16840" w:code="9"/>
      <w:pgMar w:top="1134" w:right="1134" w:bottom="1134" w:left="1134" w:header="720" w:footer="720" w:gutter="0"/>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76083738" w16cex:dateUtc="2026-06-23T04:46:00Z"/>
  <w16cex:commentExtensible w16cex:durableId="3867351C" w16cex:dateUtc="2026-06-23T04:46:00Z"/>
  <w16cex:commentExtensible w16cex:durableId="0E01A5C8" w16cex:dateUtc="2026-06-23T04:48:00Z"/>
  <w16cex:commentExtensible w16cex:durableId="2CCC92F3" w16cex:dateUtc="2026-06-23T04:5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A881726" w16cid:durableId="20CBA1E5"/>
  <w16cid:commentId w16cid:paraId="13E89DE3" w16cid:durableId="4827DA6D"/>
  <w16cid:commentId w16cid:paraId="388E70B0" w16cid:durableId="357BD525"/>
  <w16cid:commentId w16cid:paraId="16433362" w16cid:durableId="76083738"/>
  <w16cid:commentId w16cid:paraId="6FFBEF02" w16cid:durableId="3867351C"/>
  <w16cid:commentId w16cid:paraId="7C4C7F67" w16cid:durableId="0E01A5C8"/>
  <w16cid:commentId w16cid:paraId="5C459473" w16cid:durableId="2CCC92F3"/>
  <w16cid:commentId w16cid:paraId="1546042A" w16cid:durableId="34D691CC"/>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921D2F" w14:textId="77777777" w:rsidR="002D6F49" w:rsidRDefault="002D6F49">
      <w:pPr>
        <w:spacing w:after="0"/>
      </w:pPr>
      <w:r>
        <w:separator/>
      </w:r>
    </w:p>
  </w:endnote>
  <w:endnote w:type="continuationSeparator" w:id="0">
    <w:p w14:paraId="1FB19AB8" w14:textId="77777777" w:rsidR="002D6F49" w:rsidRDefault="002D6F4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ordia New">
    <w:panose1 w:val="020B0304020202020204"/>
    <w:charset w:val="00"/>
    <w:family w:val="swiss"/>
    <w:pitch w:val="variable"/>
    <w:sig w:usb0="81000003" w:usb1="00000000" w:usb2="00000000" w:usb3="00000000" w:csb0="00010001"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ngsana New">
    <w:panose1 w:val="02020603050405020304"/>
    <w:charset w:val="00"/>
    <w:family w:val="roman"/>
    <w:pitch w:val="variable"/>
    <w:sig w:usb0="81000003" w:usb1="00000000" w:usb2="00000000" w:usb3="00000000" w:csb0="00010001"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DokChampa">
    <w:panose1 w:val="020B0604020202020204"/>
    <w:charset w:val="00"/>
    <w:family w:val="swiss"/>
    <w:pitch w:val="variable"/>
    <w:sig w:usb0="83000003" w:usb1="00000000" w:usb2="00000000" w:usb3="00000000" w:csb0="0001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E13604" w14:textId="77777777" w:rsidR="00BD7C79" w:rsidRDefault="002D6F49" w:rsidP="00BD7C79">
    <w:pPr>
      <w:pStyle w:val="Footer"/>
      <w:pBdr>
        <w:top w:val="single" w:sz="4" w:space="1" w:color="auto"/>
      </w:pBdr>
      <w:jc w:val="both"/>
    </w:pPr>
    <w:sdt>
      <w:sdtPr>
        <w:rPr>
          <w:rFonts w:ascii="Times New Roman" w:hAnsi="Times New Roman" w:cs="Times New Roman"/>
        </w:rPr>
        <w:id w:val="-1205712352"/>
        <w:docPartObj>
          <w:docPartGallery w:val="Page Numbers (Bottom of Page)"/>
          <w:docPartUnique/>
        </w:docPartObj>
      </w:sdtPr>
      <w:sdtEndPr>
        <w:rPr>
          <w:noProof/>
        </w:rPr>
      </w:sdtEndPr>
      <w:sdtContent>
        <w:r w:rsidR="00BD7C79" w:rsidRPr="00B73CE3">
          <w:rPr>
            <w:rFonts w:ascii="Times New Roman" w:hAnsi="Times New Roman" w:cs="Times New Roman"/>
            <w:i/>
            <w:iCs/>
            <w:szCs w:val="20"/>
          </w:rPr>
          <w:t>Copyright © 2026 by the Authors. Published by Souphanouvong University. This is an open access article under the CC BY-NC-ND license (</w:t>
        </w:r>
        <w:hyperlink r:id="rId1" w:history="1">
          <w:r w:rsidR="00BD7C79" w:rsidRPr="00B73CE3">
            <w:rPr>
              <w:rStyle w:val="Hyperlink"/>
              <w:rFonts w:ascii="Times New Roman" w:hAnsi="Times New Roman" w:cs="Times New Roman"/>
            </w:rPr>
            <w:t>http://creativecommons.org/licenses/by-nc-nd/4.0/</w:t>
          </w:r>
        </w:hyperlink>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20949333"/>
      <w:docPartObj>
        <w:docPartGallery w:val="Page Numbers (Bottom of Page)"/>
        <w:docPartUnique/>
      </w:docPartObj>
    </w:sdtPr>
    <w:sdtEndPr>
      <w:rPr>
        <w:noProof/>
      </w:rPr>
    </w:sdtEndPr>
    <w:sdtContent>
      <w:p w14:paraId="72B000D7" w14:textId="77777777" w:rsidR="00157E02" w:rsidRDefault="00157E02">
        <w:pPr>
          <w:pStyle w:val="Footer"/>
          <w:jc w:val="center"/>
        </w:pPr>
        <w:r>
          <w:fldChar w:fldCharType="begin"/>
        </w:r>
        <w:r>
          <w:instrText xml:space="preserve"> PAGE   \* MERGEFORMAT </w:instrText>
        </w:r>
        <w:r>
          <w:fldChar w:fldCharType="separate"/>
        </w:r>
        <w:r w:rsidR="00364F26">
          <w:rPr>
            <w:noProof/>
          </w:rPr>
          <w:t>279</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01E684" w14:textId="77777777" w:rsidR="002D6F49" w:rsidRDefault="002D6F49">
      <w:r>
        <w:separator/>
      </w:r>
    </w:p>
  </w:footnote>
  <w:footnote w:type="continuationSeparator" w:id="0">
    <w:p w14:paraId="349A1115" w14:textId="77777777" w:rsidR="002D6F49" w:rsidRDefault="002D6F4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780EE6" w14:textId="77777777" w:rsidR="00157E02" w:rsidRPr="002070F3" w:rsidRDefault="00157E02" w:rsidP="00157E02">
    <w:pPr>
      <w:tabs>
        <w:tab w:val="center" w:pos="4513"/>
        <w:tab w:val="right" w:pos="9026"/>
      </w:tabs>
      <w:spacing w:after="0"/>
      <w:ind w:right="112"/>
      <w:rPr>
        <w:rFonts w:ascii="Times New Roman" w:hAnsi="Times New Roman"/>
        <w:b/>
        <w:bCs/>
        <w:i/>
        <w:iCs/>
        <w:szCs w:val="12"/>
      </w:rPr>
    </w:pPr>
    <w:r w:rsidRPr="002070F3">
      <w:rPr>
        <w:rFonts w:ascii="Times New Roman" w:hAnsi="Times New Roman"/>
        <w:i/>
        <w:iCs/>
        <w:noProof/>
        <w:szCs w:val="28"/>
        <w:lang w:eastAsia="zh-CN" w:bidi="th-TH"/>
      </w:rPr>
      <w:drawing>
        <wp:anchor distT="0" distB="0" distL="114300" distR="114300" simplePos="0" relativeHeight="251659264" behindDoc="1" locked="0" layoutInCell="1" allowOverlap="1" wp14:anchorId="4808DCF1" wp14:editId="1710DD53">
          <wp:simplePos x="0" y="0"/>
          <wp:positionH relativeFrom="column">
            <wp:posOffset>5637530</wp:posOffset>
          </wp:positionH>
          <wp:positionV relativeFrom="paragraph">
            <wp:posOffset>-46163</wp:posOffset>
          </wp:positionV>
          <wp:extent cx="570839" cy="538712"/>
          <wp:effectExtent l="0" t="0" r="1270" b="0"/>
          <wp:wrapNone/>
          <wp:docPr id="8927400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0839" cy="538712"/>
                  </a:xfrm>
                  <a:prstGeom prst="rect">
                    <a:avLst/>
                  </a:prstGeom>
                  <a:noFill/>
                  <a:ln>
                    <a:noFill/>
                  </a:ln>
                </pic:spPr>
              </pic:pic>
            </a:graphicData>
          </a:graphic>
          <wp14:sizeRelH relativeFrom="page">
            <wp14:pctWidth>0</wp14:pctWidth>
          </wp14:sizeRelH>
          <wp14:sizeRelV relativeFrom="page">
            <wp14:pctHeight>0</wp14:pctHeight>
          </wp14:sizeRelV>
        </wp:anchor>
      </w:drawing>
    </w:r>
    <w:r w:rsidRPr="002070F3">
      <w:rPr>
        <w:rFonts w:ascii="Times New Roman" w:hAnsi="Times New Roman"/>
        <w:i/>
        <w:iCs/>
        <w:szCs w:val="12"/>
      </w:rPr>
      <w:t>Souphanouvong University Journal of Multidisciplinary Research and Development</w:t>
    </w:r>
  </w:p>
  <w:p w14:paraId="76E07747" w14:textId="32CFC5F7" w:rsidR="00157E02" w:rsidRPr="002070F3" w:rsidRDefault="00157E02" w:rsidP="00157E02">
    <w:pPr>
      <w:tabs>
        <w:tab w:val="left" w:pos="2984"/>
        <w:tab w:val="right" w:pos="9639"/>
      </w:tabs>
      <w:spacing w:after="0"/>
      <w:ind w:right="112"/>
      <w:rPr>
        <w:rFonts w:ascii="Times New Roman" w:hAnsi="Times New Roman"/>
        <w:i/>
        <w:iCs/>
        <w:szCs w:val="12"/>
        <w:rtl/>
        <w:cs/>
        <w:lang w:bidi="lo-LA"/>
      </w:rPr>
    </w:pPr>
    <w:r w:rsidRPr="002070F3">
      <w:rPr>
        <w:rFonts w:ascii="Times New Roman" w:hAnsi="Times New Roman"/>
        <w:i/>
        <w:iCs/>
        <w:szCs w:val="12"/>
      </w:rPr>
      <w:t xml:space="preserve">2026, Vol. 12, [Fast Track], </w:t>
    </w:r>
    <w:r>
      <w:rPr>
        <w:rFonts w:ascii="Times New Roman" w:hAnsi="Times New Roman"/>
        <w:i/>
        <w:iCs/>
        <w:szCs w:val="12"/>
      </w:rPr>
      <w:t>275-</w:t>
    </w:r>
    <w:r w:rsidR="00BD7C79">
      <w:rPr>
        <w:rFonts w:ascii="Times New Roman" w:hAnsi="Times New Roman"/>
        <w:i/>
        <w:iCs/>
        <w:szCs w:val="12"/>
      </w:rPr>
      <w:t>284</w:t>
    </w:r>
  </w:p>
  <w:p w14:paraId="1C4CC406" w14:textId="46CA98B5" w:rsidR="00157E02" w:rsidRPr="002070F3" w:rsidRDefault="002D6F49" w:rsidP="00157E02">
    <w:pPr>
      <w:pBdr>
        <w:bottom w:val="single" w:sz="4" w:space="1" w:color="auto"/>
      </w:pBdr>
      <w:tabs>
        <w:tab w:val="center" w:pos="4513"/>
        <w:tab w:val="right" w:pos="9026"/>
      </w:tabs>
      <w:spacing w:after="0"/>
      <w:ind w:right="112"/>
      <w:rPr>
        <w:rFonts w:ascii="Times New Roman" w:hAnsi="Times New Roman"/>
        <w:i/>
        <w:iCs/>
        <w:szCs w:val="28"/>
        <w:lang w:bidi="lo-LA"/>
      </w:rPr>
    </w:pPr>
    <w:hyperlink r:id="rId2" w:history="1">
      <w:r w:rsidR="00157E02" w:rsidRPr="002070F3">
        <w:rPr>
          <w:rFonts w:ascii="Times New Roman" w:hAnsi="Times New Roman"/>
          <w:i/>
          <w:iCs/>
          <w:szCs w:val="12"/>
        </w:rPr>
        <w:t>https://doi.org/10.69692/SUJMRD12(Fast</w:t>
      </w:r>
    </w:hyperlink>
    <w:r w:rsidR="00157E02" w:rsidRPr="002070F3">
      <w:rPr>
        <w:rFonts w:ascii="Times New Roman" w:hAnsi="Times New Roman"/>
        <w:i/>
        <w:iCs/>
        <w:szCs w:val="12"/>
      </w:rPr>
      <w:t xml:space="preserve"> track)</w:t>
    </w:r>
    <w:r w:rsidR="00157E02" w:rsidRPr="002070F3">
      <w:rPr>
        <w:rFonts w:ascii="Times New Roman" w:hAnsi="Times New Roman"/>
        <w:i/>
        <w:iCs/>
        <w:szCs w:val="12"/>
        <w:lang w:bidi="lo-LA"/>
      </w:rPr>
      <w:t>2</w:t>
    </w:r>
    <w:r w:rsidR="00157E02">
      <w:rPr>
        <w:rFonts w:ascii="Times New Roman" w:hAnsi="Times New Roman"/>
        <w:i/>
        <w:iCs/>
        <w:szCs w:val="12"/>
      </w:rPr>
      <w:t>75</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DED42E" w14:textId="2432953D" w:rsidR="00157E02" w:rsidRPr="00157E02" w:rsidRDefault="00157E02" w:rsidP="00157E0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A990"/>
    <w:multiLevelType w:val="multilevel"/>
    <w:tmpl w:val="41E8B2A2"/>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1">
    <w:nsid w:val="00A99411"/>
    <w:multiLevelType w:val="multilevel"/>
    <w:tmpl w:val="324C094C"/>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2">
    <w:nsid w:val="26D20FB2"/>
    <w:multiLevelType w:val="multilevel"/>
    <w:tmpl w:val="811C7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F336B5A"/>
    <w:multiLevelType w:val="hybridMultilevel"/>
    <w:tmpl w:val="D668CB6C"/>
    <w:lvl w:ilvl="0" w:tplc="9D4AA40A">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6A615E63"/>
    <w:multiLevelType w:val="hybridMultilevel"/>
    <w:tmpl w:val="7CAE875A"/>
    <w:lvl w:ilvl="0" w:tplc="314CA15C">
      <w:start w:val="1"/>
      <w:numFmt w:val="decimal"/>
      <w:lvlText w:val="%1."/>
      <w:lvlJc w:val="left"/>
      <w:pPr>
        <w:ind w:left="360" w:hanging="360"/>
      </w:pPr>
      <w:rPr>
        <w:rFonts w:hint="default"/>
        <w:b/>
        <w:bCs/>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2"/>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6F0B"/>
    <w:rsid w:val="0000222F"/>
    <w:rsid w:val="00006519"/>
    <w:rsid w:val="000124A9"/>
    <w:rsid w:val="00017344"/>
    <w:rsid w:val="0001757F"/>
    <w:rsid w:val="00027226"/>
    <w:rsid w:val="000452B2"/>
    <w:rsid w:val="000511F9"/>
    <w:rsid w:val="000674D8"/>
    <w:rsid w:val="000734DB"/>
    <w:rsid w:val="00073CEA"/>
    <w:rsid w:val="0007757E"/>
    <w:rsid w:val="00077E16"/>
    <w:rsid w:val="00080D02"/>
    <w:rsid w:val="00087CAD"/>
    <w:rsid w:val="0009197F"/>
    <w:rsid w:val="00094B8E"/>
    <w:rsid w:val="000978DE"/>
    <w:rsid w:val="000A326D"/>
    <w:rsid w:val="000A5E28"/>
    <w:rsid w:val="000B1E18"/>
    <w:rsid w:val="000B29FD"/>
    <w:rsid w:val="000C1284"/>
    <w:rsid w:val="000C4B2B"/>
    <w:rsid w:val="000C764F"/>
    <w:rsid w:val="000E1795"/>
    <w:rsid w:val="000E6293"/>
    <w:rsid w:val="000F3400"/>
    <w:rsid w:val="000F3D0D"/>
    <w:rsid w:val="000F44B3"/>
    <w:rsid w:val="000F6C4F"/>
    <w:rsid w:val="00107125"/>
    <w:rsid w:val="00121D8F"/>
    <w:rsid w:val="0012258C"/>
    <w:rsid w:val="00123180"/>
    <w:rsid w:val="0012397A"/>
    <w:rsid w:val="00124C21"/>
    <w:rsid w:val="001259FF"/>
    <w:rsid w:val="00126E64"/>
    <w:rsid w:val="00126E94"/>
    <w:rsid w:val="0013520F"/>
    <w:rsid w:val="001461FC"/>
    <w:rsid w:val="00146905"/>
    <w:rsid w:val="00151D45"/>
    <w:rsid w:val="0015589B"/>
    <w:rsid w:val="00157E02"/>
    <w:rsid w:val="00161966"/>
    <w:rsid w:val="00170AF0"/>
    <w:rsid w:val="0017788F"/>
    <w:rsid w:val="00177BEF"/>
    <w:rsid w:val="00190E67"/>
    <w:rsid w:val="00192B0C"/>
    <w:rsid w:val="001969B3"/>
    <w:rsid w:val="00197061"/>
    <w:rsid w:val="00197EA0"/>
    <w:rsid w:val="00197FFC"/>
    <w:rsid w:val="001A4CAA"/>
    <w:rsid w:val="001C0087"/>
    <w:rsid w:val="001C09BF"/>
    <w:rsid w:val="001C1719"/>
    <w:rsid w:val="001C49D6"/>
    <w:rsid w:val="001D1041"/>
    <w:rsid w:val="001D5176"/>
    <w:rsid w:val="001D5755"/>
    <w:rsid w:val="001E5316"/>
    <w:rsid w:val="001F3D5C"/>
    <w:rsid w:val="00200E2F"/>
    <w:rsid w:val="002030C4"/>
    <w:rsid w:val="002046F6"/>
    <w:rsid w:val="00205553"/>
    <w:rsid w:val="00210B6E"/>
    <w:rsid w:val="002127F9"/>
    <w:rsid w:val="00214455"/>
    <w:rsid w:val="00217E7C"/>
    <w:rsid w:val="0022360B"/>
    <w:rsid w:val="0023406D"/>
    <w:rsid w:val="002407CF"/>
    <w:rsid w:val="00242C2B"/>
    <w:rsid w:val="002541B0"/>
    <w:rsid w:val="00260883"/>
    <w:rsid w:val="00262A0E"/>
    <w:rsid w:val="002704E9"/>
    <w:rsid w:val="00271ED6"/>
    <w:rsid w:val="00280EFF"/>
    <w:rsid w:val="00286216"/>
    <w:rsid w:val="002942BF"/>
    <w:rsid w:val="0029525F"/>
    <w:rsid w:val="00297071"/>
    <w:rsid w:val="002B0953"/>
    <w:rsid w:val="002B0A86"/>
    <w:rsid w:val="002B527D"/>
    <w:rsid w:val="002B5E51"/>
    <w:rsid w:val="002B7448"/>
    <w:rsid w:val="002B7783"/>
    <w:rsid w:val="002C1AB7"/>
    <w:rsid w:val="002D5896"/>
    <w:rsid w:val="002D6504"/>
    <w:rsid w:val="002D6F49"/>
    <w:rsid w:val="002E197B"/>
    <w:rsid w:val="002F276C"/>
    <w:rsid w:val="002F2E92"/>
    <w:rsid w:val="002F5F8C"/>
    <w:rsid w:val="00310B56"/>
    <w:rsid w:val="00312C4A"/>
    <w:rsid w:val="00320ABA"/>
    <w:rsid w:val="00323AD6"/>
    <w:rsid w:val="00324B58"/>
    <w:rsid w:val="003312BB"/>
    <w:rsid w:val="00331AB1"/>
    <w:rsid w:val="00342411"/>
    <w:rsid w:val="00343294"/>
    <w:rsid w:val="00347089"/>
    <w:rsid w:val="00352D86"/>
    <w:rsid w:val="00353F6F"/>
    <w:rsid w:val="0035626D"/>
    <w:rsid w:val="003564C9"/>
    <w:rsid w:val="0036243A"/>
    <w:rsid w:val="00364F26"/>
    <w:rsid w:val="00364F2F"/>
    <w:rsid w:val="0037166B"/>
    <w:rsid w:val="00375F36"/>
    <w:rsid w:val="00380131"/>
    <w:rsid w:val="00380205"/>
    <w:rsid w:val="0038108F"/>
    <w:rsid w:val="00383E74"/>
    <w:rsid w:val="00385202"/>
    <w:rsid w:val="0039390F"/>
    <w:rsid w:val="003A1CCC"/>
    <w:rsid w:val="003A3DFF"/>
    <w:rsid w:val="003B05A6"/>
    <w:rsid w:val="003B375C"/>
    <w:rsid w:val="003B3FE4"/>
    <w:rsid w:val="003B4878"/>
    <w:rsid w:val="003B585F"/>
    <w:rsid w:val="003B5921"/>
    <w:rsid w:val="003C4A1A"/>
    <w:rsid w:val="003D49CF"/>
    <w:rsid w:val="003E0E07"/>
    <w:rsid w:val="003E13C3"/>
    <w:rsid w:val="003E5271"/>
    <w:rsid w:val="00405792"/>
    <w:rsid w:val="0041668B"/>
    <w:rsid w:val="0042423C"/>
    <w:rsid w:val="00426DB5"/>
    <w:rsid w:val="004316FB"/>
    <w:rsid w:val="00433BE4"/>
    <w:rsid w:val="00436C88"/>
    <w:rsid w:val="00440CBF"/>
    <w:rsid w:val="004422FF"/>
    <w:rsid w:val="00443E00"/>
    <w:rsid w:val="004506A3"/>
    <w:rsid w:val="0045256E"/>
    <w:rsid w:val="00454351"/>
    <w:rsid w:val="00456E17"/>
    <w:rsid w:val="00457A4C"/>
    <w:rsid w:val="00462E4A"/>
    <w:rsid w:val="00463AC7"/>
    <w:rsid w:val="004821DB"/>
    <w:rsid w:val="00485041"/>
    <w:rsid w:val="00485047"/>
    <w:rsid w:val="00487381"/>
    <w:rsid w:val="0049021E"/>
    <w:rsid w:val="004B019D"/>
    <w:rsid w:val="004B3D74"/>
    <w:rsid w:val="004B616E"/>
    <w:rsid w:val="004C01F3"/>
    <w:rsid w:val="004C1FD2"/>
    <w:rsid w:val="004D00F3"/>
    <w:rsid w:val="004D75FC"/>
    <w:rsid w:val="004E6FB5"/>
    <w:rsid w:val="004F0BAB"/>
    <w:rsid w:val="00500179"/>
    <w:rsid w:val="0050096A"/>
    <w:rsid w:val="00502FAC"/>
    <w:rsid w:val="00513A9D"/>
    <w:rsid w:val="005207D0"/>
    <w:rsid w:val="005258BC"/>
    <w:rsid w:val="00542AFB"/>
    <w:rsid w:val="00546E1E"/>
    <w:rsid w:val="005548AF"/>
    <w:rsid w:val="005640AC"/>
    <w:rsid w:val="0057517E"/>
    <w:rsid w:val="00577BB8"/>
    <w:rsid w:val="0058679E"/>
    <w:rsid w:val="005963C2"/>
    <w:rsid w:val="005978D6"/>
    <w:rsid w:val="005A13DD"/>
    <w:rsid w:val="005A4B7D"/>
    <w:rsid w:val="005A5178"/>
    <w:rsid w:val="005A7719"/>
    <w:rsid w:val="005B1027"/>
    <w:rsid w:val="005B52EE"/>
    <w:rsid w:val="005D2E6A"/>
    <w:rsid w:val="005D7621"/>
    <w:rsid w:val="005E3B43"/>
    <w:rsid w:val="005E47C9"/>
    <w:rsid w:val="005F0F64"/>
    <w:rsid w:val="005F57BD"/>
    <w:rsid w:val="00604741"/>
    <w:rsid w:val="00604B5B"/>
    <w:rsid w:val="00604CAB"/>
    <w:rsid w:val="006120F1"/>
    <w:rsid w:val="0061276B"/>
    <w:rsid w:val="00613E43"/>
    <w:rsid w:val="00616A8B"/>
    <w:rsid w:val="00625AD1"/>
    <w:rsid w:val="00627D01"/>
    <w:rsid w:val="00630B03"/>
    <w:rsid w:val="00650175"/>
    <w:rsid w:val="006509E5"/>
    <w:rsid w:val="00651780"/>
    <w:rsid w:val="00651D76"/>
    <w:rsid w:val="00656929"/>
    <w:rsid w:val="006575ED"/>
    <w:rsid w:val="00661FE6"/>
    <w:rsid w:val="0066332F"/>
    <w:rsid w:val="0067233C"/>
    <w:rsid w:val="00677E99"/>
    <w:rsid w:val="00680417"/>
    <w:rsid w:val="00682B9F"/>
    <w:rsid w:val="00683518"/>
    <w:rsid w:val="006B55EF"/>
    <w:rsid w:val="006B5DD2"/>
    <w:rsid w:val="006B6C9A"/>
    <w:rsid w:val="006C3444"/>
    <w:rsid w:val="006C37C3"/>
    <w:rsid w:val="006C56CD"/>
    <w:rsid w:val="006D30E7"/>
    <w:rsid w:val="006D3B00"/>
    <w:rsid w:val="006E05D9"/>
    <w:rsid w:val="006E579F"/>
    <w:rsid w:val="006E6851"/>
    <w:rsid w:val="006E6DC0"/>
    <w:rsid w:val="006F4F98"/>
    <w:rsid w:val="006F7ABA"/>
    <w:rsid w:val="00702E0F"/>
    <w:rsid w:val="0070301B"/>
    <w:rsid w:val="007039D9"/>
    <w:rsid w:val="0070799E"/>
    <w:rsid w:val="00707BA0"/>
    <w:rsid w:val="00707ECA"/>
    <w:rsid w:val="00712046"/>
    <w:rsid w:val="007140D3"/>
    <w:rsid w:val="00720490"/>
    <w:rsid w:val="0072403A"/>
    <w:rsid w:val="007305D0"/>
    <w:rsid w:val="00734069"/>
    <w:rsid w:val="007355B2"/>
    <w:rsid w:val="0073616D"/>
    <w:rsid w:val="00752516"/>
    <w:rsid w:val="007527ED"/>
    <w:rsid w:val="00761CDB"/>
    <w:rsid w:val="00763CA0"/>
    <w:rsid w:val="00773E1C"/>
    <w:rsid w:val="0077452D"/>
    <w:rsid w:val="00774638"/>
    <w:rsid w:val="00775283"/>
    <w:rsid w:val="00777D08"/>
    <w:rsid w:val="00777E01"/>
    <w:rsid w:val="00782684"/>
    <w:rsid w:val="0078662C"/>
    <w:rsid w:val="00786B25"/>
    <w:rsid w:val="007A2A74"/>
    <w:rsid w:val="007A4624"/>
    <w:rsid w:val="007A4BE4"/>
    <w:rsid w:val="007B029D"/>
    <w:rsid w:val="007B5A88"/>
    <w:rsid w:val="007D4798"/>
    <w:rsid w:val="007D6616"/>
    <w:rsid w:val="007F0D02"/>
    <w:rsid w:val="007F1B54"/>
    <w:rsid w:val="007F25A0"/>
    <w:rsid w:val="007F701D"/>
    <w:rsid w:val="007F7398"/>
    <w:rsid w:val="007F7BE3"/>
    <w:rsid w:val="00804056"/>
    <w:rsid w:val="00810914"/>
    <w:rsid w:val="0081681E"/>
    <w:rsid w:val="00825F9F"/>
    <w:rsid w:val="0083073D"/>
    <w:rsid w:val="00837A42"/>
    <w:rsid w:val="00837B94"/>
    <w:rsid w:val="00846057"/>
    <w:rsid w:val="0084615B"/>
    <w:rsid w:val="00873CE1"/>
    <w:rsid w:val="00885CF6"/>
    <w:rsid w:val="008A3B61"/>
    <w:rsid w:val="008B0C27"/>
    <w:rsid w:val="008B2CF7"/>
    <w:rsid w:val="008C069A"/>
    <w:rsid w:val="008C2C6E"/>
    <w:rsid w:val="008D2CB1"/>
    <w:rsid w:val="008E4A1E"/>
    <w:rsid w:val="008F27FF"/>
    <w:rsid w:val="008F50B0"/>
    <w:rsid w:val="00900529"/>
    <w:rsid w:val="00903901"/>
    <w:rsid w:val="00904DCC"/>
    <w:rsid w:val="009137F0"/>
    <w:rsid w:val="00916D8B"/>
    <w:rsid w:val="00922477"/>
    <w:rsid w:val="0093035E"/>
    <w:rsid w:val="00931D00"/>
    <w:rsid w:val="00933CAC"/>
    <w:rsid w:val="0093780C"/>
    <w:rsid w:val="00941245"/>
    <w:rsid w:val="009505FA"/>
    <w:rsid w:val="00960C87"/>
    <w:rsid w:val="00962125"/>
    <w:rsid w:val="00972441"/>
    <w:rsid w:val="00982307"/>
    <w:rsid w:val="00986B25"/>
    <w:rsid w:val="00987D9B"/>
    <w:rsid w:val="00991AE8"/>
    <w:rsid w:val="00993C9C"/>
    <w:rsid w:val="00993EE6"/>
    <w:rsid w:val="00994C8A"/>
    <w:rsid w:val="009A22F3"/>
    <w:rsid w:val="009B0BC9"/>
    <w:rsid w:val="009B2E59"/>
    <w:rsid w:val="009B38E9"/>
    <w:rsid w:val="009B3C20"/>
    <w:rsid w:val="009C1BB2"/>
    <w:rsid w:val="009C1D05"/>
    <w:rsid w:val="009C318B"/>
    <w:rsid w:val="009C463F"/>
    <w:rsid w:val="009C4953"/>
    <w:rsid w:val="009C518B"/>
    <w:rsid w:val="009C7085"/>
    <w:rsid w:val="009D0EEC"/>
    <w:rsid w:val="009D1B65"/>
    <w:rsid w:val="009D36D2"/>
    <w:rsid w:val="009D3D89"/>
    <w:rsid w:val="009D3E71"/>
    <w:rsid w:val="009D4CAA"/>
    <w:rsid w:val="009E2D08"/>
    <w:rsid w:val="009E4262"/>
    <w:rsid w:val="009F2507"/>
    <w:rsid w:val="009F59A6"/>
    <w:rsid w:val="009F65A6"/>
    <w:rsid w:val="00A16382"/>
    <w:rsid w:val="00A171C4"/>
    <w:rsid w:val="00A22615"/>
    <w:rsid w:val="00A3447C"/>
    <w:rsid w:val="00A54C2C"/>
    <w:rsid w:val="00A55AF6"/>
    <w:rsid w:val="00A609DF"/>
    <w:rsid w:val="00A61B14"/>
    <w:rsid w:val="00A710AA"/>
    <w:rsid w:val="00A740E1"/>
    <w:rsid w:val="00A76FAD"/>
    <w:rsid w:val="00A77D44"/>
    <w:rsid w:val="00A80E2B"/>
    <w:rsid w:val="00A84852"/>
    <w:rsid w:val="00A9061F"/>
    <w:rsid w:val="00AB6A8D"/>
    <w:rsid w:val="00AC5277"/>
    <w:rsid w:val="00AC7A26"/>
    <w:rsid w:val="00AC7DBF"/>
    <w:rsid w:val="00AE42D3"/>
    <w:rsid w:val="00AF1810"/>
    <w:rsid w:val="00AF6EEA"/>
    <w:rsid w:val="00B02BFA"/>
    <w:rsid w:val="00B047EF"/>
    <w:rsid w:val="00B17935"/>
    <w:rsid w:val="00B23BD5"/>
    <w:rsid w:val="00B26B53"/>
    <w:rsid w:val="00B36114"/>
    <w:rsid w:val="00B40549"/>
    <w:rsid w:val="00B41907"/>
    <w:rsid w:val="00B420AE"/>
    <w:rsid w:val="00B51E26"/>
    <w:rsid w:val="00B60B0D"/>
    <w:rsid w:val="00B614C5"/>
    <w:rsid w:val="00B62F4F"/>
    <w:rsid w:val="00B92E4F"/>
    <w:rsid w:val="00B96A16"/>
    <w:rsid w:val="00B97B32"/>
    <w:rsid w:val="00BB291C"/>
    <w:rsid w:val="00BB7E7E"/>
    <w:rsid w:val="00BC1330"/>
    <w:rsid w:val="00BC4CB9"/>
    <w:rsid w:val="00BC5269"/>
    <w:rsid w:val="00BD2BB1"/>
    <w:rsid w:val="00BD7C79"/>
    <w:rsid w:val="00BE45C4"/>
    <w:rsid w:val="00BE77BC"/>
    <w:rsid w:val="00BF1481"/>
    <w:rsid w:val="00BF51EE"/>
    <w:rsid w:val="00BF5FD6"/>
    <w:rsid w:val="00C00F8A"/>
    <w:rsid w:val="00C031DB"/>
    <w:rsid w:val="00C036F5"/>
    <w:rsid w:val="00C04AD8"/>
    <w:rsid w:val="00C0567B"/>
    <w:rsid w:val="00C14235"/>
    <w:rsid w:val="00C26853"/>
    <w:rsid w:val="00C26922"/>
    <w:rsid w:val="00C310CD"/>
    <w:rsid w:val="00C34D4A"/>
    <w:rsid w:val="00C35A40"/>
    <w:rsid w:val="00C35EFB"/>
    <w:rsid w:val="00C425E8"/>
    <w:rsid w:val="00C43E55"/>
    <w:rsid w:val="00C455BE"/>
    <w:rsid w:val="00C53397"/>
    <w:rsid w:val="00C5388D"/>
    <w:rsid w:val="00C53E77"/>
    <w:rsid w:val="00C62CD8"/>
    <w:rsid w:val="00C71126"/>
    <w:rsid w:val="00C71E83"/>
    <w:rsid w:val="00C743E5"/>
    <w:rsid w:val="00C80A06"/>
    <w:rsid w:val="00C8683C"/>
    <w:rsid w:val="00C950B7"/>
    <w:rsid w:val="00CB671F"/>
    <w:rsid w:val="00CB75DC"/>
    <w:rsid w:val="00CC0D6C"/>
    <w:rsid w:val="00CC13C7"/>
    <w:rsid w:val="00CC4F94"/>
    <w:rsid w:val="00CC61C4"/>
    <w:rsid w:val="00CD12F1"/>
    <w:rsid w:val="00CD1780"/>
    <w:rsid w:val="00CD6DBD"/>
    <w:rsid w:val="00CE0BA7"/>
    <w:rsid w:val="00CE546C"/>
    <w:rsid w:val="00CE67EE"/>
    <w:rsid w:val="00D06ADD"/>
    <w:rsid w:val="00D15A6E"/>
    <w:rsid w:val="00D25F17"/>
    <w:rsid w:val="00D31E82"/>
    <w:rsid w:val="00D32DB1"/>
    <w:rsid w:val="00D332F8"/>
    <w:rsid w:val="00D33CFF"/>
    <w:rsid w:val="00D46F0B"/>
    <w:rsid w:val="00D53F20"/>
    <w:rsid w:val="00D57917"/>
    <w:rsid w:val="00D64A15"/>
    <w:rsid w:val="00D75DA9"/>
    <w:rsid w:val="00D75E56"/>
    <w:rsid w:val="00D80CAB"/>
    <w:rsid w:val="00D81305"/>
    <w:rsid w:val="00D942F6"/>
    <w:rsid w:val="00D95E5D"/>
    <w:rsid w:val="00D97159"/>
    <w:rsid w:val="00DA0135"/>
    <w:rsid w:val="00DB41F2"/>
    <w:rsid w:val="00DB4420"/>
    <w:rsid w:val="00DB5D74"/>
    <w:rsid w:val="00DB7C03"/>
    <w:rsid w:val="00DD415C"/>
    <w:rsid w:val="00DD530C"/>
    <w:rsid w:val="00DE3F2F"/>
    <w:rsid w:val="00E00A7B"/>
    <w:rsid w:val="00E03C95"/>
    <w:rsid w:val="00E048A5"/>
    <w:rsid w:val="00E135F9"/>
    <w:rsid w:val="00E353D9"/>
    <w:rsid w:val="00E5346E"/>
    <w:rsid w:val="00E77874"/>
    <w:rsid w:val="00E95CC8"/>
    <w:rsid w:val="00EA5A98"/>
    <w:rsid w:val="00EB5714"/>
    <w:rsid w:val="00EC2C39"/>
    <w:rsid w:val="00ED012A"/>
    <w:rsid w:val="00ED4B0D"/>
    <w:rsid w:val="00ED7E5B"/>
    <w:rsid w:val="00EE0837"/>
    <w:rsid w:val="00EE25C9"/>
    <w:rsid w:val="00EF1FD5"/>
    <w:rsid w:val="00EF26C6"/>
    <w:rsid w:val="00EF4E51"/>
    <w:rsid w:val="00EF69D5"/>
    <w:rsid w:val="00F004F1"/>
    <w:rsid w:val="00F14E97"/>
    <w:rsid w:val="00F163AF"/>
    <w:rsid w:val="00F16809"/>
    <w:rsid w:val="00F171EB"/>
    <w:rsid w:val="00F34F8F"/>
    <w:rsid w:val="00F41DCE"/>
    <w:rsid w:val="00F46E31"/>
    <w:rsid w:val="00F47951"/>
    <w:rsid w:val="00F47CE8"/>
    <w:rsid w:val="00F51156"/>
    <w:rsid w:val="00F53C2A"/>
    <w:rsid w:val="00F53E90"/>
    <w:rsid w:val="00F558AE"/>
    <w:rsid w:val="00F6175A"/>
    <w:rsid w:val="00F630C6"/>
    <w:rsid w:val="00F6402F"/>
    <w:rsid w:val="00F6504D"/>
    <w:rsid w:val="00F70644"/>
    <w:rsid w:val="00F820F9"/>
    <w:rsid w:val="00F8379C"/>
    <w:rsid w:val="00F85271"/>
    <w:rsid w:val="00F867A7"/>
    <w:rsid w:val="00F933E1"/>
    <w:rsid w:val="00FA05B7"/>
    <w:rsid w:val="00FA2F59"/>
    <w:rsid w:val="00FA3080"/>
    <w:rsid w:val="00FA33E8"/>
    <w:rsid w:val="00FA6F83"/>
    <w:rsid w:val="00FB270E"/>
    <w:rsid w:val="00FB3466"/>
    <w:rsid w:val="00FB62CC"/>
    <w:rsid w:val="00FB7DDF"/>
    <w:rsid w:val="00FC0A50"/>
    <w:rsid w:val="00FC3E1C"/>
    <w:rsid w:val="00FC629A"/>
    <w:rsid w:val="00FC7273"/>
    <w:rsid w:val="00FD56F7"/>
    <w:rsid w:val="00FE6ECA"/>
    <w:rsid w:val="00FF025D"/>
    <w:rsid w:val="00FF2EE3"/>
    <w:rsid w:val="00FF520F"/>
  </w:rsids>
  <m:mathPr>
    <m:mathFont m:val="Cambria Math"/>
    <m:brkBin m:val="before"/>
    <m:brkBinSub m:val="--"/>
    <m:smallFrac m:val="0"/>
    <m:dispDef/>
    <m:lMargin m:val="0"/>
    <m:rMargin m:val="0"/>
    <m:defJc m:val="centerGroup"/>
    <m:wrapRight/>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1B51F9"/>
  <w15:docId w15:val="{618E3836-3697-4B17-8BF6-D025801098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1">
    <w:lsdException w:name="footer"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4F81BD" w:themeColor="accent1"/>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4F81BD" w:themeColor="accent1"/>
      <w:sz w:val="28"/>
      <w:szCs w:val="28"/>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bCs/>
      <w:i/>
      <w:color w:val="4F81BD" w:themeColor="accent1"/>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Cs/>
      <w:color w:val="4F81BD" w:themeColor="accent1"/>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spacing w:before="240"/>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Title">
    <w:name w:val="Abstract Title"/>
    <w:basedOn w:val="Normal"/>
    <w:next w:val="Abstract"/>
    <w:qFormat/>
    <w:pPr>
      <w:keepNext/>
      <w:keepLines/>
      <w:spacing w:before="300" w:after="0"/>
      <w:jc w:val="center"/>
    </w:pPr>
    <w:rPr>
      <w:b/>
      <w:color w:val="345A8A"/>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pPr>
      <w:spacing w:after="0" w:line="480" w:lineRule="auto"/>
      <w:ind w:left="720" w:hanging="720"/>
    </w:p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4F81BD" w:themeColor="accent1"/>
    </w:rPr>
  </w:style>
  <w:style w:type="paragraph" w:styleId="TOCHeading">
    <w:name w:val="TOC Heading"/>
    <w:basedOn w:val="Heading1"/>
    <w:next w:val="BodyText"/>
    <w:uiPriority w:val="39"/>
    <w:unhideWhenUsed/>
    <w:qFormat/>
    <w:pPr>
      <w:spacing w:before="240" w:line="259" w:lineRule="auto"/>
      <w:outlineLvl w:val="9"/>
    </w:pPr>
    <w:rPr>
      <w:b w:val="0"/>
      <w:bCs w:val="0"/>
      <w:color w:val="365F91" w:themeColor="accent1" w:themeShade="BF"/>
    </w:r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table" w:styleId="PlainTable3">
    <w:name w:val="Plain Table 3"/>
    <w:basedOn w:val="TableNormal"/>
    <w:rsid w:val="006E6851"/>
    <w:pPr>
      <w:spacing w:after="0"/>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eGrid">
    <w:name w:val="Table Grid"/>
    <w:basedOn w:val="TableNormal"/>
    <w:rsid w:val="006E6851"/>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PlainTable2">
    <w:name w:val="Plain Table 2"/>
    <w:basedOn w:val="TableNormal"/>
    <w:rsid w:val="006E6851"/>
    <w:pPr>
      <w:spacing w:after="0"/>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UnresolvedMention1">
    <w:name w:val="Unresolved Mention1"/>
    <w:basedOn w:val="DefaultParagraphFont"/>
    <w:uiPriority w:val="99"/>
    <w:semiHidden/>
    <w:unhideWhenUsed/>
    <w:rsid w:val="00E5346E"/>
    <w:rPr>
      <w:color w:val="605E5C"/>
      <w:shd w:val="clear" w:color="auto" w:fill="E1DFDD"/>
    </w:rPr>
  </w:style>
  <w:style w:type="character" w:customStyle="1" w:styleId="BodyTextChar">
    <w:name w:val="Body Text Char"/>
    <w:basedOn w:val="DefaultParagraphFont"/>
    <w:link w:val="BodyText"/>
    <w:rsid w:val="000C4B2B"/>
  </w:style>
  <w:style w:type="paragraph" w:styleId="ListParagraph">
    <w:name w:val="List Paragraph"/>
    <w:aliases w:val="Paragraph,Norm,abc,List Paragraph1,Đoạn của Danh sách,List Paragraph11,Đoạn c𞹺Danh sách,List Paragraph111,Nga 3,List Paragraph2,Colorful List - Accent 11,List Paragraph21,Ðoạn c𞹺Danh sách,Đoạn cDanh sách,List Paragraph3,Ðoạn cDanh sách"/>
    <w:basedOn w:val="Normal"/>
    <w:link w:val="ListParagraphChar"/>
    <w:uiPriority w:val="34"/>
    <w:qFormat/>
    <w:rsid w:val="00D25F17"/>
    <w:pPr>
      <w:spacing w:line="276" w:lineRule="auto"/>
      <w:ind w:left="720"/>
      <w:contextualSpacing/>
    </w:pPr>
    <w:rPr>
      <w:rFonts w:eastAsiaTheme="minorEastAsia"/>
      <w:sz w:val="22"/>
      <w:szCs w:val="28"/>
      <w:lang w:bidi="th-TH"/>
    </w:rPr>
  </w:style>
  <w:style w:type="paragraph" w:styleId="Header">
    <w:name w:val="header"/>
    <w:basedOn w:val="Normal"/>
    <w:link w:val="HeaderChar"/>
    <w:rsid w:val="00457A4C"/>
    <w:pPr>
      <w:tabs>
        <w:tab w:val="center" w:pos="4680"/>
        <w:tab w:val="right" w:pos="9360"/>
      </w:tabs>
      <w:spacing w:after="0"/>
    </w:pPr>
  </w:style>
  <w:style w:type="character" w:customStyle="1" w:styleId="HeaderChar">
    <w:name w:val="Header Char"/>
    <w:basedOn w:val="DefaultParagraphFont"/>
    <w:link w:val="Header"/>
    <w:rsid w:val="00457A4C"/>
  </w:style>
  <w:style w:type="paragraph" w:styleId="Footer">
    <w:name w:val="footer"/>
    <w:basedOn w:val="Normal"/>
    <w:link w:val="FooterChar"/>
    <w:uiPriority w:val="99"/>
    <w:rsid w:val="00457A4C"/>
    <w:pPr>
      <w:tabs>
        <w:tab w:val="center" w:pos="4680"/>
        <w:tab w:val="right" w:pos="9360"/>
      </w:tabs>
      <w:spacing w:after="0"/>
    </w:pPr>
  </w:style>
  <w:style w:type="character" w:customStyle="1" w:styleId="FooterChar">
    <w:name w:val="Footer Char"/>
    <w:basedOn w:val="DefaultParagraphFont"/>
    <w:link w:val="Footer"/>
    <w:uiPriority w:val="99"/>
    <w:rsid w:val="00457A4C"/>
  </w:style>
  <w:style w:type="paragraph" w:styleId="BalloonText">
    <w:name w:val="Balloon Text"/>
    <w:basedOn w:val="Normal"/>
    <w:link w:val="BalloonTextChar"/>
    <w:rsid w:val="00EE0837"/>
    <w:pPr>
      <w:spacing w:after="0"/>
    </w:pPr>
    <w:rPr>
      <w:rFonts w:ascii="Segoe UI" w:hAnsi="Segoe UI" w:cs="Segoe UI"/>
      <w:sz w:val="18"/>
      <w:szCs w:val="18"/>
    </w:rPr>
  </w:style>
  <w:style w:type="character" w:customStyle="1" w:styleId="BalloonTextChar">
    <w:name w:val="Balloon Text Char"/>
    <w:basedOn w:val="DefaultParagraphFont"/>
    <w:link w:val="BalloonText"/>
    <w:rsid w:val="00EE0837"/>
    <w:rPr>
      <w:rFonts w:ascii="Segoe UI" w:hAnsi="Segoe UI" w:cs="Segoe UI"/>
      <w:sz w:val="18"/>
      <w:szCs w:val="18"/>
    </w:rPr>
  </w:style>
  <w:style w:type="character" w:styleId="CommentReference">
    <w:name w:val="annotation reference"/>
    <w:basedOn w:val="DefaultParagraphFont"/>
    <w:rsid w:val="00D942F6"/>
    <w:rPr>
      <w:sz w:val="16"/>
      <w:szCs w:val="16"/>
    </w:rPr>
  </w:style>
  <w:style w:type="paragraph" w:styleId="CommentText">
    <w:name w:val="annotation text"/>
    <w:basedOn w:val="Normal"/>
    <w:link w:val="CommentTextChar"/>
    <w:rsid w:val="00D942F6"/>
    <w:rPr>
      <w:sz w:val="20"/>
      <w:szCs w:val="20"/>
    </w:rPr>
  </w:style>
  <w:style w:type="character" w:customStyle="1" w:styleId="CommentTextChar">
    <w:name w:val="Comment Text Char"/>
    <w:basedOn w:val="DefaultParagraphFont"/>
    <w:link w:val="CommentText"/>
    <w:rsid w:val="00D942F6"/>
    <w:rPr>
      <w:sz w:val="20"/>
      <w:szCs w:val="20"/>
    </w:rPr>
  </w:style>
  <w:style w:type="paragraph" w:styleId="CommentSubject">
    <w:name w:val="annotation subject"/>
    <w:basedOn w:val="CommentText"/>
    <w:next w:val="CommentText"/>
    <w:link w:val="CommentSubjectChar"/>
    <w:rsid w:val="00D942F6"/>
    <w:rPr>
      <w:b/>
      <w:bCs/>
    </w:rPr>
  </w:style>
  <w:style w:type="character" w:customStyle="1" w:styleId="CommentSubjectChar">
    <w:name w:val="Comment Subject Char"/>
    <w:basedOn w:val="CommentTextChar"/>
    <w:link w:val="CommentSubject"/>
    <w:rsid w:val="00D942F6"/>
    <w:rPr>
      <w:b/>
      <w:bCs/>
      <w:sz w:val="20"/>
      <w:szCs w:val="20"/>
    </w:rPr>
  </w:style>
  <w:style w:type="paragraph" w:styleId="Revision">
    <w:name w:val="Revision"/>
    <w:hidden/>
    <w:rsid w:val="00C14235"/>
    <w:pPr>
      <w:spacing w:after="0"/>
    </w:pPr>
  </w:style>
  <w:style w:type="character" w:customStyle="1" w:styleId="ListParagraphChar">
    <w:name w:val="List Paragraph Char"/>
    <w:aliases w:val="Paragraph Char,Norm Char,abc Char,List Paragraph1 Char,Đoạn của Danh sách Char,List Paragraph11 Char,Đoạn c𞹺Danh sách Char,List Paragraph111 Char,Nga 3 Char,List Paragraph2 Char,Colorful List - Accent 11 Char,List Paragraph21 Char"/>
    <w:link w:val="ListParagraph"/>
    <w:uiPriority w:val="34"/>
    <w:qFormat/>
    <w:rsid w:val="00157E02"/>
    <w:rPr>
      <w:rFonts w:eastAsiaTheme="minorEastAsia"/>
      <w:sz w:val="22"/>
      <w:szCs w:val="28"/>
      <w:lang w:bidi="th-T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9943377">
      <w:bodyDiv w:val="1"/>
      <w:marLeft w:val="0"/>
      <w:marRight w:val="0"/>
      <w:marTop w:val="0"/>
      <w:marBottom w:val="0"/>
      <w:divBdr>
        <w:top w:val="none" w:sz="0" w:space="0" w:color="auto"/>
        <w:left w:val="none" w:sz="0" w:space="0" w:color="auto"/>
        <w:bottom w:val="none" w:sz="0" w:space="0" w:color="auto"/>
        <w:right w:val="none" w:sz="0" w:space="0" w:color="auto"/>
      </w:divBdr>
    </w:div>
    <w:div w:id="555165889">
      <w:bodyDiv w:val="1"/>
      <w:marLeft w:val="0"/>
      <w:marRight w:val="0"/>
      <w:marTop w:val="0"/>
      <w:marBottom w:val="0"/>
      <w:divBdr>
        <w:top w:val="none" w:sz="0" w:space="0" w:color="auto"/>
        <w:left w:val="none" w:sz="0" w:space="0" w:color="auto"/>
        <w:bottom w:val="none" w:sz="0" w:space="0" w:color="auto"/>
        <w:right w:val="none" w:sz="0" w:space="0" w:color="auto"/>
      </w:divBdr>
    </w:div>
    <w:div w:id="1173644440">
      <w:bodyDiv w:val="1"/>
      <w:marLeft w:val="0"/>
      <w:marRight w:val="0"/>
      <w:marTop w:val="0"/>
      <w:marBottom w:val="0"/>
      <w:divBdr>
        <w:top w:val="none" w:sz="0" w:space="0" w:color="auto"/>
        <w:left w:val="none" w:sz="0" w:space="0" w:color="auto"/>
        <w:bottom w:val="none" w:sz="0" w:space="0" w:color="auto"/>
        <w:right w:val="none" w:sz="0" w:space="0" w:color="auto"/>
      </w:divBdr>
    </w:div>
    <w:div w:id="141821163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enoit.belleville@unimelb.edu.au" TargetMode="External"/><Relationship Id="rId13" Type="http://schemas.openxmlformats.org/officeDocument/2006/relationships/header" Target="header2.xml"/><Relationship Id="rId18" Type="http://schemas.openxmlformats.org/officeDocument/2006/relationships/chart" Target="charts/chart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k.phonetip@nuol.edu.la" TargetMode="External"/><Relationship Id="rId17" Type="http://schemas.openxmlformats.org/officeDocument/2006/relationships/chart" Target="charts/chart1.xml"/><Relationship Id="rId2" Type="http://schemas.openxmlformats.org/officeDocument/2006/relationships/numbering" Target="numbering.xml"/><Relationship Id="rId16" Type="http://schemas.openxmlformats.org/officeDocument/2006/relationships/image" Target="media/image3.e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zhchan@unimelb.edu.au" TargetMode="External"/><Relationship Id="rId5" Type="http://schemas.openxmlformats.org/officeDocument/2006/relationships/webSettings" Target="webSettings.xml"/><Relationship Id="rId15" Type="http://schemas.openxmlformats.org/officeDocument/2006/relationships/image" Target="media/image2.png"/><Relationship Id="rId28" Type="http://schemas.microsoft.com/office/2018/08/relationships/commentsExtensible" Target="commentsExtensible.xml"/><Relationship Id="rId10" Type="http://schemas.openxmlformats.org/officeDocument/2006/relationships/footer" Target="footer1.xml"/><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2.xml"/><Relationship Id="rId27" Type="http://schemas.microsoft.com/office/2016/09/relationships/commentsIds" Target="commentsIds.xml"/></Relationships>
</file>

<file path=word/_rels/footer1.xml.rels><?xml version="1.0" encoding="UTF-8" standalone="yes"?>
<Relationships xmlns="http://schemas.openxmlformats.org/package/2006/relationships"><Relationship Id="rId1" Type="http://schemas.openxmlformats.org/officeDocument/2006/relationships/hyperlink" Target="http://creativecommons.org/licenses/by-nc-nd/4.0/"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s://doi.org/10.69692/SUJMRD12(Fast" TargetMode="External"/><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oleObject" Target="file:///D:\VALTIP4\VALTIP4-Roadmap\Project%20Proposal\Postdoc%20position\IEIF_I\Report\Experiments\Kiln%20operation%20capacity.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7"/>
          <c:order val="6"/>
          <c:tx>
            <c:strRef>
              <c:f>'Plot-nonheating'!$H$1</c:f>
              <c:strCache>
                <c:ptCount val="1"/>
                <c:pt idx="0">
                  <c:v>GHI day 1</c:v>
                </c:pt>
              </c:strCache>
            </c:strRef>
          </c:tx>
          <c:spPr>
            <a:ln w="15875" cap="rnd">
              <a:noFill/>
              <a:prstDash val="sysDot"/>
              <a:round/>
            </a:ln>
            <a:effectLst/>
          </c:spPr>
          <c:marker>
            <c:symbol val="diamond"/>
            <c:size val="3"/>
            <c:spPr>
              <a:solidFill>
                <a:srgbClr val="FFFF00"/>
              </a:solidFill>
              <a:ln w="9525">
                <a:solidFill>
                  <a:schemeClr val="accent2">
                    <a:lumMod val="60000"/>
                  </a:schemeClr>
                </a:solidFill>
              </a:ln>
              <a:effectLst/>
            </c:spPr>
          </c:marker>
          <c:cat>
            <c:numRef>
              <c:f>'Plot-nonheating'!$A$2:$A$86</c:f>
              <c:numCache>
                <c:formatCode>_(* #,##0.00_);_(* \(#,##0.00\);_(* "-"??_);_(@_)</c:formatCode>
                <c:ptCount val="85"/>
                <c:pt idx="0">
                  <c:v>9</c:v>
                </c:pt>
                <c:pt idx="1">
                  <c:v>9.0500000000000007</c:v>
                </c:pt>
                <c:pt idx="2">
                  <c:v>9.1</c:v>
                </c:pt>
                <c:pt idx="3">
                  <c:v>9.15</c:v>
                </c:pt>
                <c:pt idx="4">
                  <c:v>9.1999999999999993</c:v>
                </c:pt>
                <c:pt idx="5">
                  <c:v>9.25</c:v>
                </c:pt>
                <c:pt idx="6">
                  <c:v>9.3000000000000007</c:v>
                </c:pt>
                <c:pt idx="7">
                  <c:v>9.35</c:v>
                </c:pt>
                <c:pt idx="8">
                  <c:v>9.4</c:v>
                </c:pt>
                <c:pt idx="9">
                  <c:v>9.4499999999999993</c:v>
                </c:pt>
                <c:pt idx="10">
                  <c:v>9.5</c:v>
                </c:pt>
                <c:pt idx="11">
                  <c:v>9.5500000000000007</c:v>
                </c:pt>
                <c:pt idx="12">
                  <c:v>10</c:v>
                </c:pt>
                <c:pt idx="13">
                  <c:v>10.050000000000001</c:v>
                </c:pt>
                <c:pt idx="14">
                  <c:v>10.1</c:v>
                </c:pt>
                <c:pt idx="15">
                  <c:v>10.15</c:v>
                </c:pt>
                <c:pt idx="16">
                  <c:v>10.199999999999999</c:v>
                </c:pt>
                <c:pt idx="17">
                  <c:v>10.25</c:v>
                </c:pt>
                <c:pt idx="18">
                  <c:v>10.3</c:v>
                </c:pt>
                <c:pt idx="19">
                  <c:v>10.35</c:v>
                </c:pt>
                <c:pt idx="20">
                  <c:v>10.4</c:v>
                </c:pt>
                <c:pt idx="21">
                  <c:v>10.45</c:v>
                </c:pt>
                <c:pt idx="22">
                  <c:v>10.5</c:v>
                </c:pt>
                <c:pt idx="23">
                  <c:v>10.55</c:v>
                </c:pt>
                <c:pt idx="24">
                  <c:v>11</c:v>
                </c:pt>
                <c:pt idx="25">
                  <c:v>11.05</c:v>
                </c:pt>
                <c:pt idx="26">
                  <c:v>11.1</c:v>
                </c:pt>
                <c:pt idx="27">
                  <c:v>11.15</c:v>
                </c:pt>
                <c:pt idx="28">
                  <c:v>11.2</c:v>
                </c:pt>
                <c:pt idx="29">
                  <c:v>11.25</c:v>
                </c:pt>
                <c:pt idx="30">
                  <c:v>11.3</c:v>
                </c:pt>
                <c:pt idx="31">
                  <c:v>11.35</c:v>
                </c:pt>
                <c:pt idx="32">
                  <c:v>11.4</c:v>
                </c:pt>
                <c:pt idx="33">
                  <c:v>11.45</c:v>
                </c:pt>
                <c:pt idx="34">
                  <c:v>11.5</c:v>
                </c:pt>
                <c:pt idx="35">
                  <c:v>11.55</c:v>
                </c:pt>
                <c:pt idx="36">
                  <c:v>12</c:v>
                </c:pt>
                <c:pt idx="37">
                  <c:v>12.05</c:v>
                </c:pt>
                <c:pt idx="38">
                  <c:v>12.1</c:v>
                </c:pt>
                <c:pt idx="39">
                  <c:v>12.15</c:v>
                </c:pt>
                <c:pt idx="40">
                  <c:v>12.2</c:v>
                </c:pt>
                <c:pt idx="41">
                  <c:v>12.25</c:v>
                </c:pt>
                <c:pt idx="42">
                  <c:v>12.3</c:v>
                </c:pt>
                <c:pt idx="43">
                  <c:v>12.35</c:v>
                </c:pt>
                <c:pt idx="44">
                  <c:v>12.4</c:v>
                </c:pt>
                <c:pt idx="45">
                  <c:v>12.45</c:v>
                </c:pt>
                <c:pt idx="46">
                  <c:v>12.5</c:v>
                </c:pt>
                <c:pt idx="47">
                  <c:v>12.55</c:v>
                </c:pt>
                <c:pt idx="48">
                  <c:v>13</c:v>
                </c:pt>
                <c:pt idx="49">
                  <c:v>13.05</c:v>
                </c:pt>
                <c:pt idx="50">
                  <c:v>13.1</c:v>
                </c:pt>
                <c:pt idx="51">
                  <c:v>13.15</c:v>
                </c:pt>
                <c:pt idx="52">
                  <c:v>13.2</c:v>
                </c:pt>
                <c:pt idx="53">
                  <c:v>13.25</c:v>
                </c:pt>
                <c:pt idx="54">
                  <c:v>13.3</c:v>
                </c:pt>
                <c:pt idx="55">
                  <c:v>13.35</c:v>
                </c:pt>
                <c:pt idx="56">
                  <c:v>13.4</c:v>
                </c:pt>
                <c:pt idx="57">
                  <c:v>13.45</c:v>
                </c:pt>
                <c:pt idx="58">
                  <c:v>13.5</c:v>
                </c:pt>
                <c:pt idx="59">
                  <c:v>13.55</c:v>
                </c:pt>
                <c:pt idx="60">
                  <c:v>14</c:v>
                </c:pt>
                <c:pt idx="61">
                  <c:v>14.05</c:v>
                </c:pt>
                <c:pt idx="62">
                  <c:v>14.1</c:v>
                </c:pt>
                <c:pt idx="63">
                  <c:v>14.15</c:v>
                </c:pt>
                <c:pt idx="64">
                  <c:v>14.2</c:v>
                </c:pt>
                <c:pt idx="65">
                  <c:v>14.25</c:v>
                </c:pt>
                <c:pt idx="66">
                  <c:v>14.3</c:v>
                </c:pt>
                <c:pt idx="67">
                  <c:v>14.35</c:v>
                </c:pt>
                <c:pt idx="68">
                  <c:v>14.4</c:v>
                </c:pt>
                <c:pt idx="69">
                  <c:v>14.45</c:v>
                </c:pt>
                <c:pt idx="70">
                  <c:v>14.5</c:v>
                </c:pt>
                <c:pt idx="71">
                  <c:v>14.55</c:v>
                </c:pt>
                <c:pt idx="72">
                  <c:v>15</c:v>
                </c:pt>
                <c:pt idx="73">
                  <c:v>15.05</c:v>
                </c:pt>
                <c:pt idx="74">
                  <c:v>15.1</c:v>
                </c:pt>
                <c:pt idx="75">
                  <c:v>15.15</c:v>
                </c:pt>
                <c:pt idx="76">
                  <c:v>15.2</c:v>
                </c:pt>
                <c:pt idx="77">
                  <c:v>15.25</c:v>
                </c:pt>
                <c:pt idx="78">
                  <c:v>15.3</c:v>
                </c:pt>
                <c:pt idx="79">
                  <c:v>15.35</c:v>
                </c:pt>
                <c:pt idx="80">
                  <c:v>15.4</c:v>
                </c:pt>
                <c:pt idx="81">
                  <c:v>15.45</c:v>
                </c:pt>
                <c:pt idx="82">
                  <c:v>15.5</c:v>
                </c:pt>
                <c:pt idx="83">
                  <c:v>15.55</c:v>
                </c:pt>
                <c:pt idx="84">
                  <c:v>16</c:v>
                </c:pt>
              </c:numCache>
            </c:numRef>
          </c:cat>
          <c:val>
            <c:numRef>
              <c:f>'Plot-nonheating'!$H$2:$H$86</c:f>
              <c:numCache>
                <c:formatCode>0.0</c:formatCode>
                <c:ptCount val="85"/>
                <c:pt idx="0">
                  <c:v>4.7337999999999996</c:v>
                </c:pt>
                <c:pt idx="1">
                  <c:v>5.1547999999999998</c:v>
                </c:pt>
                <c:pt idx="2">
                  <c:v>5.6444000000000001</c:v>
                </c:pt>
                <c:pt idx="3">
                  <c:v>6.03</c:v>
                </c:pt>
                <c:pt idx="4">
                  <c:v>6.4142999999999999</c:v>
                </c:pt>
                <c:pt idx="5">
                  <c:v>6.6276999999999999</c:v>
                </c:pt>
                <c:pt idx="6">
                  <c:v>6.8231000000000002</c:v>
                </c:pt>
                <c:pt idx="7">
                  <c:v>7.0129000000000001</c:v>
                </c:pt>
                <c:pt idx="8">
                  <c:v>7.1961000000000004</c:v>
                </c:pt>
                <c:pt idx="9">
                  <c:v>7.3739999999999997</c:v>
                </c:pt>
                <c:pt idx="10">
                  <c:v>7.5465999999999998</c:v>
                </c:pt>
                <c:pt idx="11">
                  <c:v>7.7135999999999996</c:v>
                </c:pt>
                <c:pt idx="12">
                  <c:v>7.8750999999999998</c:v>
                </c:pt>
                <c:pt idx="13">
                  <c:v>8.0309000000000008</c:v>
                </c:pt>
                <c:pt idx="14">
                  <c:v>8.1808999999999994</c:v>
                </c:pt>
                <c:pt idx="15">
                  <c:v>8.3249999999999993</c:v>
                </c:pt>
                <c:pt idx="16">
                  <c:v>8.4631000000000007</c:v>
                </c:pt>
                <c:pt idx="17">
                  <c:v>7.9572000000000003</c:v>
                </c:pt>
                <c:pt idx="18">
                  <c:v>7.3757999999999999</c:v>
                </c:pt>
                <c:pt idx="19">
                  <c:v>7.4463999999999997</c:v>
                </c:pt>
                <c:pt idx="20">
                  <c:v>7.5647000000000002</c:v>
                </c:pt>
                <c:pt idx="21">
                  <c:v>8.3073999999999995</c:v>
                </c:pt>
                <c:pt idx="22">
                  <c:v>9.109</c:v>
                </c:pt>
                <c:pt idx="23">
                  <c:v>9.2546999999999997</c:v>
                </c:pt>
                <c:pt idx="24">
                  <c:v>9.3420000000000005</c:v>
                </c:pt>
                <c:pt idx="25">
                  <c:v>8.5497999999999994</c:v>
                </c:pt>
                <c:pt idx="26">
                  <c:v>7.6676000000000002</c:v>
                </c:pt>
                <c:pt idx="27">
                  <c:v>6.4505999999999997</c:v>
                </c:pt>
                <c:pt idx="28">
                  <c:v>5.1867999999999999</c:v>
                </c:pt>
                <c:pt idx="29">
                  <c:v>6.351</c:v>
                </c:pt>
                <c:pt idx="30">
                  <c:v>7.7183000000000002</c:v>
                </c:pt>
                <c:pt idx="31">
                  <c:v>8.7355</c:v>
                </c:pt>
                <c:pt idx="32">
                  <c:v>9.7253000000000007</c:v>
                </c:pt>
                <c:pt idx="33">
                  <c:v>9.8224999999999998</c:v>
                </c:pt>
                <c:pt idx="34">
                  <c:v>9.8414000000000001</c:v>
                </c:pt>
                <c:pt idx="35">
                  <c:v>9.8533000000000008</c:v>
                </c:pt>
                <c:pt idx="36">
                  <c:v>9.8582999999999998</c:v>
                </c:pt>
                <c:pt idx="37">
                  <c:v>9.3779000000000003</c:v>
                </c:pt>
                <c:pt idx="38">
                  <c:v>8.8527000000000005</c:v>
                </c:pt>
                <c:pt idx="39">
                  <c:v>8.3225999999999996</c:v>
                </c:pt>
                <c:pt idx="40">
                  <c:v>7.7885999999999997</c:v>
                </c:pt>
                <c:pt idx="41">
                  <c:v>7.2518000000000002</c:v>
                </c:pt>
                <c:pt idx="42">
                  <c:v>6.7134</c:v>
                </c:pt>
                <c:pt idx="43">
                  <c:v>6.1742999999999997</c:v>
                </c:pt>
                <c:pt idx="44">
                  <c:v>5.6352000000000002</c:v>
                </c:pt>
                <c:pt idx="45">
                  <c:v>5.6177999999999999</c:v>
                </c:pt>
                <c:pt idx="46">
                  <c:v>5.6383000000000001</c:v>
                </c:pt>
                <c:pt idx="47">
                  <c:v>6.6509</c:v>
                </c:pt>
                <c:pt idx="48">
                  <c:v>7.7229000000000001</c:v>
                </c:pt>
                <c:pt idx="49">
                  <c:v>7.6207000000000003</c:v>
                </c:pt>
                <c:pt idx="50">
                  <c:v>7.42</c:v>
                </c:pt>
                <c:pt idx="51">
                  <c:v>7.4108000000000001</c:v>
                </c:pt>
                <c:pt idx="52">
                  <c:v>7.4104999999999999</c:v>
                </c:pt>
                <c:pt idx="53">
                  <c:v>7.0753000000000004</c:v>
                </c:pt>
                <c:pt idx="54">
                  <c:v>6.7145000000000001</c:v>
                </c:pt>
                <c:pt idx="55">
                  <c:v>6.6986999999999997</c:v>
                </c:pt>
                <c:pt idx="56">
                  <c:v>6.7035</c:v>
                </c:pt>
                <c:pt idx="57">
                  <c:v>6.2183999999999999</c:v>
                </c:pt>
                <c:pt idx="58">
                  <c:v>5.702</c:v>
                </c:pt>
                <c:pt idx="59">
                  <c:v>4.0537000000000001</c:v>
                </c:pt>
                <c:pt idx="60">
                  <c:v>2.3673000000000002</c:v>
                </c:pt>
                <c:pt idx="61">
                  <c:v>2.1707000000000001</c:v>
                </c:pt>
                <c:pt idx="62">
                  <c:v>2.0960000000000001</c:v>
                </c:pt>
                <c:pt idx="63">
                  <c:v>2.5922000000000001</c:v>
                </c:pt>
                <c:pt idx="64">
                  <c:v>3.1074999999999999</c:v>
                </c:pt>
                <c:pt idx="65">
                  <c:v>3.0688</c:v>
                </c:pt>
                <c:pt idx="66">
                  <c:v>2.9828000000000001</c:v>
                </c:pt>
                <c:pt idx="67">
                  <c:v>3.6640000000000001</c:v>
                </c:pt>
                <c:pt idx="68">
                  <c:v>4.3602999999999996</c:v>
                </c:pt>
                <c:pt idx="69">
                  <c:v>4.6069000000000004</c:v>
                </c:pt>
                <c:pt idx="70">
                  <c:v>4.7922000000000002</c:v>
                </c:pt>
                <c:pt idx="71">
                  <c:v>3.9135</c:v>
                </c:pt>
                <c:pt idx="72">
                  <c:v>2.9992999999999999</c:v>
                </c:pt>
                <c:pt idx="73">
                  <c:v>4.0072999999999999</c:v>
                </c:pt>
                <c:pt idx="74">
                  <c:v>5.0713999999999997</c:v>
                </c:pt>
                <c:pt idx="75">
                  <c:v>3.9236</c:v>
                </c:pt>
                <c:pt idx="76">
                  <c:v>2.6882000000000001</c:v>
                </c:pt>
                <c:pt idx="77">
                  <c:v>3.3927</c:v>
                </c:pt>
                <c:pt idx="78">
                  <c:v>4.1548999999999996</c:v>
                </c:pt>
                <c:pt idx="79">
                  <c:v>3.1095000000000002</c:v>
                </c:pt>
                <c:pt idx="80">
                  <c:v>2.0234999999999999</c:v>
                </c:pt>
                <c:pt idx="81">
                  <c:v>1.7922</c:v>
                </c:pt>
                <c:pt idx="82">
                  <c:v>1.6331</c:v>
                </c:pt>
                <c:pt idx="83">
                  <c:v>2.1928999999999998</c:v>
                </c:pt>
                <c:pt idx="84">
                  <c:v>2.6947999999999999</c:v>
                </c:pt>
              </c:numCache>
            </c:numRef>
          </c:val>
          <c:smooth val="0"/>
          <c:extLst xmlns:c16r2="http://schemas.microsoft.com/office/drawing/2015/06/chart">
            <c:ext xmlns:c16="http://schemas.microsoft.com/office/drawing/2014/chart" uri="{C3380CC4-5D6E-409C-BE32-E72D297353CC}">
              <c16:uniqueId val="{00000000-E31B-4B8D-9D36-CDCC14EFB76A}"/>
            </c:ext>
          </c:extLst>
        </c:ser>
        <c:ser>
          <c:idx val="8"/>
          <c:order val="7"/>
          <c:tx>
            <c:strRef>
              <c:f>'Plot-nonheating'!$I$1</c:f>
              <c:strCache>
                <c:ptCount val="1"/>
                <c:pt idx="0">
                  <c:v>GHI day 2</c:v>
                </c:pt>
              </c:strCache>
            </c:strRef>
          </c:tx>
          <c:spPr>
            <a:ln w="15875" cap="rnd">
              <a:noFill/>
              <a:prstDash val="sysDash"/>
              <a:round/>
            </a:ln>
            <a:effectLst/>
          </c:spPr>
          <c:marker>
            <c:symbol val="circle"/>
            <c:size val="2"/>
            <c:spPr>
              <a:solidFill>
                <a:srgbClr val="FFFF00"/>
              </a:solidFill>
              <a:ln w="9525">
                <a:solidFill>
                  <a:schemeClr val="accent3">
                    <a:lumMod val="60000"/>
                  </a:schemeClr>
                </a:solidFill>
              </a:ln>
              <a:effectLst/>
            </c:spPr>
          </c:marker>
          <c:cat>
            <c:numRef>
              <c:f>'Plot-nonheating'!$A$2:$A$86</c:f>
              <c:numCache>
                <c:formatCode>_(* #,##0.00_);_(* \(#,##0.00\);_(* "-"??_);_(@_)</c:formatCode>
                <c:ptCount val="85"/>
                <c:pt idx="0">
                  <c:v>9</c:v>
                </c:pt>
                <c:pt idx="1">
                  <c:v>9.0500000000000007</c:v>
                </c:pt>
                <c:pt idx="2">
                  <c:v>9.1</c:v>
                </c:pt>
                <c:pt idx="3">
                  <c:v>9.15</c:v>
                </c:pt>
                <c:pt idx="4">
                  <c:v>9.1999999999999993</c:v>
                </c:pt>
                <c:pt idx="5">
                  <c:v>9.25</c:v>
                </c:pt>
                <c:pt idx="6">
                  <c:v>9.3000000000000007</c:v>
                </c:pt>
                <c:pt idx="7">
                  <c:v>9.35</c:v>
                </c:pt>
                <c:pt idx="8">
                  <c:v>9.4</c:v>
                </c:pt>
                <c:pt idx="9">
                  <c:v>9.4499999999999993</c:v>
                </c:pt>
                <c:pt idx="10">
                  <c:v>9.5</c:v>
                </c:pt>
                <c:pt idx="11">
                  <c:v>9.5500000000000007</c:v>
                </c:pt>
                <c:pt idx="12">
                  <c:v>10</c:v>
                </c:pt>
                <c:pt idx="13">
                  <c:v>10.050000000000001</c:v>
                </c:pt>
                <c:pt idx="14">
                  <c:v>10.1</c:v>
                </c:pt>
                <c:pt idx="15">
                  <c:v>10.15</c:v>
                </c:pt>
                <c:pt idx="16">
                  <c:v>10.199999999999999</c:v>
                </c:pt>
                <c:pt idx="17">
                  <c:v>10.25</c:v>
                </c:pt>
                <c:pt idx="18">
                  <c:v>10.3</c:v>
                </c:pt>
                <c:pt idx="19">
                  <c:v>10.35</c:v>
                </c:pt>
                <c:pt idx="20">
                  <c:v>10.4</c:v>
                </c:pt>
                <c:pt idx="21">
                  <c:v>10.45</c:v>
                </c:pt>
                <c:pt idx="22">
                  <c:v>10.5</c:v>
                </c:pt>
                <c:pt idx="23">
                  <c:v>10.55</c:v>
                </c:pt>
                <c:pt idx="24">
                  <c:v>11</c:v>
                </c:pt>
                <c:pt idx="25">
                  <c:v>11.05</c:v>
                </c:pt>
                <c:pt idx="26">
                  <c:v>11.1</c:v>
                </c:pt>
                <c:pt idx="27">
                  <c:v>11.15</c:v>
                </c:pt>
                <c:pt idx="28">
                  <c:v>11.2</c:v>
                </c:pt>
                <c:pt idx="29">
                  <c:v>11.25</c:v>
                </c:pt>
                <c:pt idx="30">
                  <c:v>11.3</c:v>
                </c:pt>
                <c:pt idx="31">
                  <c:v>11.35</c:v>
                </c:pt>
                <c:pt idx="32">
                  <c:v>11.4</c:v>
                </c:pt>
                <c:pt idx="33">
                  <c:v>11.45</c:v>
                </c:pt>
                <c:pt idx="34">
                  <c:v>11.5</c:v>
                </c:pt>
                <c:pt idx="35">
                  <c:v>11.55</c:v>
                </c:pt>
                <c:pt idx="36">
                  <c:v>12</c:v>
                </c:pt>
                <c:pt idx="37">
                  <c:v>12.05</c:v>
                </c:pt>
                <c:pt idx="38">
                  <c:v>12.1</c:v>
                </c:pt>
                <c:pt idx="39">
                  <c:v>12.15</c:v>
                </c:pt>
                <c:pt idx="40">
                  <c:v>12.2</c:v>
                </c:pt>
                <c:pt idx="41">
                  <c:v>12.25</c:v>
                </c:pt>
                <c:pt idx="42">
                  <c:v>12.3</c:v>
                </c:pt>
                <c:pt idx="43">
                  <c:v>12.35</c:v>
                </c:pt>
                <c:pt idx="44">
                  <c:v>12.4</c:v>
                </c:pt>
                <c:pt idx="45">
                  <c:v>12.45</c:v>
                </c:pt>
                <c:pt idx="46">
                  <c:v>12.5</c:v>
                </c:pt>
                <c:pt idx="47">
                  <c:v>12.55</c:v>
                </c:pt>
                <c:pt idx="48">
                  <c:v>13</c:v>
                </c:pt>
                <c:pt idx="49">
                  <c:v>13.05</c:v>
                </c:pt>
                <c:pt idx="50">
                  <c:v>13.1</c:v>
                </c:pt>
                <c:pt idx="51">
                  <c:v>13.15</c:v>
                </c:pt>
                <c:pt idx="52">
                  <c:v>13.2</c:v>
                </c:pt>
                <c:pt idx="53">
                  <c:v>13.25</c:v>
                </c:pt>
                <c:pt idx="54">
                  <c:v>13.3</c:v>
                </c:pt>
                <c:pt idx="55">
                  <c:v>13.35</c:v>
                </c:pt>
                <c:pt idx="56">
                  <c:v>13.4</c:v>
                </c:pt>
                <c:pt idx="57">
                  <c:v>13.45</c:v>
                </c:pt>
                <c:pt idx="58">
                  <c:v>13.5</c:v>
                </c:pt>
                <c:pt idx="59">
                  <c:v>13.55</c:v>
                </c:pt>
                <c:pt idx="60">
                  <c:v>14</c:v>
                </c:pt>
                <c:pt idx="61">
                  <c:v>14.05</c:v>
                </c:pt>
                <c:pt idx="62">
                  <c:v>14.1</c:v>
                </c:pt>
                <c:pt idx="63">
                  <c:v>14.15</c:v>
                </c:pt>
                <c:pt idx="64">
                  <c:v>14.2</c:v>
                </c:pt>
                <c:pt idx="65">
                  <c:v>14.25</c:v>
                </c:pt>
                <c:pt idx="66">
                  <c:v>14.3</c:v>
                </c:pt>
                <c:pt idx="67">
                  <c:v>14.35</c:v>
                </c:pt>
                <c:pt idx="68">
                  <c:v>14.4</c:v>
                </c:pt>
                <c:pt idx="69">
                  <c:v>14.45</c:v>
                </c:pt>
                <c:pt idx="70">
                  <c:v>14.5</c:v>
                </c:pt>
                <c:pt idx="71">
                  <c:v>14.55</c:v>
                </c:pt>
                <c:pt idx="72">
                  <c:v>15</c:v>
                </c:pt>
                <c:pt idx="73">
                  <c:v>15.05</c:v>
                </c:pt>
                <c:pt idx="74">
                  <c:v>15.1</c:v>
                </c:pt>
                <c:pt idx="75">
                  <c:v>15.15</c:v>
                </c:pt>
                <c:pt idx="76">
                  <c:v>15.2</c:v>
                </c:pt>
                <c:pt idx="77">
                  <c:v>15.25</c:v>
                </c:pt>
                <c:pt idx="78">
                  <c:v>15.3</c:v>
                </c:pt>
                <c:pt idx="79">
                  <c:v>15.35</c:v>
                </c:pt>
                <c:pt idx="80">
                  <c:v>15.4</c:v>
                </c:pt>
                <c:pt idx="81">
                  <c:v>15.45</c:v>
                </c:pt>
                <c:pt idx="82">
                  <c:v>15.5</c:v>
                </c:pt>
                <c:pt idx="83">
                  <c:v>15.55</c:v>
                </c:pt>
                <c:pt idx="84">
                  <c:v>16</c:v>
                </c:pt>
              </c:numCache>
            </c:numRef>
          </c:cat>
          <c:val>
            <c:numRef>
              <c:f>'Plot-nonheating'!$I$2:$I$86</c:f>
              <c:numCache>
                <c:formatCode>0.0</c:formatCode>
                <c:ptCount val="85"/>
                <c:pt idx="0">
                  <c:v>2.5234999999999999</c:v>
                </c:pt>
                <c:pt idx="1">
                  <c:v>2.7665000000000002</c:v>
                </c:pt>
                <c:pt idx="2">
                  <c:v>2.6646000000000001</c:v>
                </c:pt>
                <c:pt idx="3">
                  <c:v>2.5972</c:v>
                </c:pt>
                <c:pt idx="4">
                  <c:v>2.5646</c:v>
                </c:pt>
                <c:pt idx="5">
                  <c:v>2.5007999999999999</c:v>
                </c:pt>
                <c:pt idx="6">
                  <c:v>2.4062000000000001</c:v>
                </c:pt>
                <c:pt idx="7">
                  <c:v>2.3431999999999999</c:v>
                </c:pt>
                <c:pt idx="8">
                  <c:v>2.3119000000000001</c:v>
                </c:pt>
                <c:pt idx="9">
                  <c:v>2.5087000000000002</c:v>
                </c:pt>
                <c:pt idx="10">
                  <c:v>2.9291999999999998</c:v>
                </c:pt>
                <c:pt idx="11">
                  <c:v>3.5169000000000001</c:v>
                </c:pt>
                <c:pt idx="12">
                  <c:v>4.2671999999999999</c:v>
                </c:pt>
                <c:pt idx="13">
                  <c:v>4.5830000000000002</c:v>
                </c:pt>
                <c:pt idx="14">
                  <c:v>4.4764999999999997</c:v>
                </c:pt>
                <c:pt idx="15">
                  <c:v>4.4649999999999999</c:v>
                </c:pt>
                <c:pt idx="16">
                  <c:v>4.5452000000000004</c:v>
                </c:pt>
                <c:pt idx="17">
                  <c:v>4.6596000000000002</c:v>
                </c:pt>
                <c:pt idx="18">
                  <c:v>4.8070000000000004</c:v>
                </c:pt>
                <c:pt idx="19">
                  <c:v>4.7771999999999997</c:v>
                </c:pt>
                <c:pt idx="20">
                  <c:v>4.5773999999999999</c:v>
                </c:pt>
                <c:pt idx="21">
                  <c:v>4.5263</c:v>
                </c:pt>
                <c:pt idx="22">
                  <c:v>4.6170999999999998</c:v>
                </c:pt>
                <c:pt idx="23">
                  <c:v>4.5217999999999998</c:v>
                </c:pt>
                <c:pt idx="24">
                  <c:v>4.2488000000000001</c:v>
                </c:pt>
                <c:pt idx="25">
                  <c:v>4.0618999999999996</c:v>
                </c:pt>
                <c:pt idx="26">
                  <c:v>3.9567999999999999</c:v>
                </c:pt>
                <c:pt idx="27">
                  <c:v>3.8837000000000002</c:v>
                </c:pt>
                <c:pt idx="28">
                  <c:v>3.8410000000000002</c:v>
                </c:pt>
                <c:pt idx="29">
                  <c:v>3.8008000000000002</c:v>
                </c:pt>
                <c:pt idx="30">
                  <c:v>3.7631000000000001</c:v>
                </c:pt>
                <c:pt idx="31">
                  <c:v>3.8866999999999998</c:v>
                </c:pt>
                <c:pt idx="32">
                  <c:v>4.1619999999999999</c:v>
                </c:pt>
                <c:pt idx="33">
                  <c:v>4.3192000000000004</c:v>
                </c:pt>
                <c:pt idx="34">
                  <c:v>4.3648999999999996</c:v>
                </c:pt>
                <c:pt idx="35">
                  <c:v>4.3769999999999998</c:v>
                </c:pt>
                <c:pt idx="36">
                  <c:v>4.3574999999999999</c:v>
                </c:pt>
                <c:pt idx="37">
                  <c:v>4.6311999999999998</c:v>
                </c:pt>
                <c:pt idx="38">
                  <c:v>5.1787000000000001</c:v>
                </c:pt>
                <c:pt idx="39">
                  <c:v>5.5148000000000001</c:v>
                </c:pt>
                <c:pt idx="40">
                  <c:v>5.6527000000000003</c:v>
                </c:pt>
                <c:pt idx="41">
                  <c:v>5.7859999999999996</c:v>
                </c:pt>
                <c:pt idx="42">
                  <c:v>5.9142999999999999</c:v>
                </c:pt>
                <c:pt idx="43">
                  <c:v>5.8453999999999997</c:v>
                </c:pt>
                <c:pt idx="44">
                  <c:v>5.5937000000000001</c:v>
                </c:pt>
                <c:pt idx="45">
                  <c:v>5.3102</c:v>
                </c:pt>
                <c:pt idx="46">
                  <c:v>4.9974999999999996</c:v>
                </c:pt>
                <c:pt idx="47">
                  <c:v>5.2074999999999996</c:v>
                </c:pt>
                <c:pt idx="48">
                  <c:v>5.8993000000000002</c:v>
                </c:pt>
                <c:pt idx="49">
                  <c:v>6.1341000000000001</c:v>
                </c:pt>
                <c:pt idx="50">
                  <c:v>5.9466999999999999</c:v>
                </c:pt>
                <c:pt idx="51">
                  <c:v>6.1963999999999997</c:v>
                </c:pt>
                <c:pt idx="52">
                  <c:v>6.8460999999999999</c:v>
                </c:pt>
                <c:pt idx="53">
                  <c:v>7.0039999999999996</c:v>
                </c:pt>
                <c:pt idx="54">
                  <c:v>6.7106000000000003</c:v>
                </c:pt>
                <c:pt idx="55">
                  <c:v>6.6031000000000004</c:v>
                </c:pt>
                <c:pt idx="56">
                  <c:v>6.6649000000000003</c:v>
                </c:pt>
                <c:pt idx="57">
                  <c:v>6.6962999999999999</c:v>
                </c:pt>
                <c:pt idx="58">
                  <c:v>6.6989999999999998</c:v>
                </c:pt>
                <c:pt idx="59">
                  <c:v>6.6196999999999999</c:v>
                </c:pt>
                <c:pt idx="60">
                  <c:v>6.4657</c:v>
                </c:pt>
                <c:pt idx="61">
                  <c:v>6.3986999999999998</c:v>
                </c:pt>
                <c:pt idx="62">
                  <c:v>6.4096000000000002</c:v>
                </c:pt>
                <c:pt idx="63">
                  <c:v>6.4367000000000001</c:v>
                </c:pt>
                <c:pt idx="64">
                  <c:v>6.4770000000000003</c:v>
                </c:pt>
                <c:pt idx="65">
                  <c:v>6.4984000000000002</c:v>
                </c:pt>
                <c:pt idx="66">
                  <c:v>6.5015000000000001</c:v>
                </c:pt>
                <c:pt idx="67">
                  <c:v>6.7012</c:v>
                </c:pt>
                <c:pt idx="68">
                  <c:v>7.0713999999999997</c:v>
                </c:pt>
                <c:pt idx="69">
                  <c:v>7.1307</c:v>
                </c:pt>
                <c:pt idx="70">
                  <c:v>6.9138000000000002</c:v>
                </c:pt>
                <c:pt idx="71">
                  <c:v>6.6921999999999997</c:v>
                </c:pt>
                <c:pt idx="72">
                  <c:v>6.4660000000000002</c:v>
                </c:pt>
                <c:pt idx="73">
                  <c:v>6.2355</c:v>
                </c:pt>
                <c:pt idx="74">
                  <c:v>6.0008999999999997</c:v>
                </c:pt>
                <c:pt idx="75">
                  <c:v>5.7622999999999998</c:v>
                </c:pt>
                <c:pt idx="76">
                  <c:v>5.5198999999999998</c:v>
                </c:pt>
                <c:pt idx="77">
                  <c:v>5.0061999999999998</c:v>
                </c:pt>
                <c:pt idx="78">
                  <c:v>4.2682000000000002</c:v>
                </c:pt>
                <c:pt idx="79">
                  <c:v>3.8340999999999998</c:v>
                </c:pt>
                <c:pt idx="80">
                  <c:v>3.6564999999999999</c:v>
                </c:pt>
                <c:pt idx="81">
                  <c:v>3.4620000000000002</c:v>
                </c:pt>
                <c:pt idx="82">
                  <c:v>3.2534000000000001</c:v>
                </c:pt>
                <c:pt idx="83">
                  <c:v>3.0785999999999998</c:v>
                </c:pt>
                <c:pt idx="84">
                  <c:v>2.9295</c:v>
                </c:pt>
              </c:numCache>
            </c:numRef>
          </c:val>
          <c:smooth val="0"/>
          <c:extLst xmlns:c16r2="http://schemas.microsoft.com/office/drawing/2015/06/chart">
            <c:ext xmlns:c16="http://schemas.microsoft.com/office/drawing/2014/chart" uri="{C3380CC4-5D6E-409C-BE32-E72D297353CC}">
              <c16:uniqueId val="{00000001-E31B-4B8D-9D36-CDCC14EFB76A}"/>
            </c:ext>
          </c:extLst>
        </c:ser>
        <c:ser>
          <c:idx val="9"/>
          <c:order val="8"/>
          <c:tx>
            <c:strRef>
              <c:f>'Plot-nonheating'!$J$1</c:f>
              <c:strCache>
                <c:ptCount val="1"/>
                <c:pt idx="0">
                  <c:v>GHI day 3</c:v>
                </c:pt>
              </c:strCache>
            </c:strRef>
          </c:tx>
          <c:spPr>
            <a:ln w="15875" cap="rnd">
              <a:noFill/>
              <a:round/>
            </a:ln>
            <a:effectLst/>
          </c:spPr>
          <c:marker>
            <c:symbol val="plus"/>
            <c:size val="3"/>
            <c:spPr>
              <a:solidFill>
                <a:srgbClr val="FFFF00"/>
              </a:solidFill>
              <a:ln w="9525">
                <a:solidFill>
                  <a:schemeClr val="accent4">
                    <a:lumMod val="60000"/>
                  </a:schemeClr>
                </a:solidFill>
              </a:ln>
              <a:effectLst/>
            </c:spPr>
          </c:marker>
          <c:cat>
            <c:numRef>
              <c:f>'Plot-nonheating'!$A$2:$A$86</c:f>
              <c:numCache>
                <c:formatCode>_(* #,##0.00_);_(* \(#,##0.00\);_(* "-"??_);_(@_)</c:formatCode>
                <c:ptCount val="85"/>
                <c:pt idx="0">
                  <c:v>9</c:v>
                </c:pt>
                <c:pt idx="1">
                  <c:v>9.0500000000000007</c:v>
                </c:pt>
                <c:pt idx="2">
                  <c:v>9.1</c:v>
                </c:pt>
                <c:pt idx="3">
                  <c:v>9.15</c:v>
                </c:pt>
                <c:pt idx="4">
                  <c:v>9.1999999999999993</c:v>
                </c:pt>
                <c:pt idx="5">
                  <c:v>9.25</c:v>
                </c:pt>
                <c:pt idx="6">
                  <c:v>9.3000000000000007</c:v>
                </c:pt>
                <c:pt idx="7">
                  <c:v>9.35</c:v>
                </c:pt>
                <c:pt idx="8">
                  <c:v>9.4</c:v>
                </c:pt>
                <c:pt idx="9">
                  <c:v>9.4499999999999993</c:v>
                </c:pt>
                <c:pt idx="10">
                  <c:v>9.5</c:v>
                </c:pt>
                <c:pt idx="11">
                  <c:v>9.5500000000000007</c:v>
                </c:pt>
                <c:pt idx="12">
                  <c:v>10</c:v>
                </c:pt>
                <c:pt idx="13">
                  <c:v>10.050000000000001</c:v>
                </c:pt>
                <c:pt idx="14">
                  <c:v>10.1</c:v>
                </c:pt>
                <c:pt idx="15">
                  <c:v>10.15</c:v>
                </c:pt>
                <c:pt idx="16">
                  <c:v>10.199999999999999</c:v>
                </c:pt>
                <c:pt idx="17">
                  <c:v>10.25</c:v>
                </c:pt>
                <c:pt idx="18">
                  <c:v>10.3</c:v>
                </c:pt>
                <c:pt idx="19">
                  <c:v>10.35</c:v>
                </c:pt>
                <c:pt idx="20">
                  <c:v>10.4</c:v>
                </c:pt>
                <c:pt idx="21">
                  <c:v>10.45</c:v>
                </c:pt>
                <c:pt idx="22">
                  <c:v>10.5</c:v>
                </c:pt>
                <c:pt idx="23">
                  <c:v>10.55</c:v>
                </c:pt>
                <c:pt idx="24">
                  <c:v>11</c:v>
                </c:pt>
                <c:pt idx="25">
                  <c:v>11.05</c:v>
                </c:pt>
                <c:pt idx="26">
                  <c:v>11.1</c:v>
                </c:pt>
                <c:pt idx="27">
                  <c:v>11.15</c:v>
                </c:pt>
                <c:pt idx="28">
                  <c:v>11.2</c:v>
                </c:pt>
                <c:pt idx="29">
                  <c:v>11.25</c:v>
                </c:pt>
                <c:pt idx="30">
                  <c:v>11.3</c:v>
                </c:pt>
                <c:pt idx="31">
                  <c:v>11.35</c:v>
                </c:pt>
                <c:pt idx="32">
                  <c:v>11.4</c:v>
                </c:pt>
                <c:pt idx="33">
                  <c:v>11.45</c:v>
                </c:pt>
                <c:pt idx="34">
                  <c:v>11.5</c:v>
                </c:pt>
                <c:pt idx="35">
                  <c:v>11.55</c:v>
                </c:pt>
                <c:pt idx="36">
                  <c:v>12</c:v>
                </c:pt>
                <c:pt idx="37">
                  <c:v>12.05</c:v>
                </c:pt>
                <c:pt idx="38">
                  <c:v>12.1</c:v>
                </c:pt>
                <c:pt idx="39">
                  <c:v>12.15</c:v>
                </c:pt>
                <c:pt idx="40">
                  <c:v>12.2</c:v>
                </c:pt>
                <c:pt idx="41">
                  <c:v>12.25</c:v>
                </c:pt>
                <c:pt idx="42">
                  <c:v>12.3</c:v>
                </c:pt>
                <c:pt idx="43">
                  <c:v>12.35</c:v>
                </c:pt>
                <c:pt idx="44">
                  <c:v>12.4</c:v>
                </c:pt>
                <c:pt idx="45">
                  <c:v>12.45</c:v>
                </c:pt>
                <c:pt idx="46">
                  <c:v>12.5</c:v>
                </c:pt>
                <c:pt idx="47">
                  <c:v>12.55</c:v>
                </c:pt>
                <c:pt idx="48">
                  <c:v>13</c:v>
                </c:pt>
                <c:pt idx="49">
                  <c:v>13.05</c:v>
                </c:pt>
                <c:pt idx="50">
                  <c:v>13.1</c:v>
                </c:pt>
                <c:pt idx="51">
                  <c:v>13.15</c:v>
                </c:pt>
                <c:pt idx="52">
                  <c:v>13.2</c:v>
                </c:pt>
                <c:pt idx="53">
                  <c:v>13.25</c:v>
                </c:pt>
                <c:pt idx="54">
                  <c:v>13.3</c:v>
                </c:pt>
                <c:pt idx="55">
                  <c:v>13.35</c:v>
                </c:pt>
                <c:pt idx="56">
                  <c:v>13.4</c:v>
                </c:pt>
                <c:pt idx="57">
                  <c:v>13.45</c:v>
                </c:pt>
                <c:pt idx="58">
                  <c:v>13.5</c:v>
                </c:pt>
                <c:pt idx="59">
                  <c:v>13.55</c:v>
                </c:pt>
                <c:pt idx="60">
                  <c:v>14</c:v>
                </c:pt>
                <c:pt idx="61">
                  <c:v>14.05</c:v>
                </c:pt>
                <c:pt idx="62">
                  <c:v>14.1</c:v>
                </c:pt>
                <c:pt idx="63">
                  <c:v>14.15</c:v>
                </c:pt>
                <c:pt idx="64">
                  <c:v>14.2</c:v>
                </c:pt>
                <c:pt idx="65">
                  <c:v>14.25</c:v>
                </c:pt>
                <c:pt idx="66">
                  <c:v>14.3</c:v>
                </c:pt>
                <c:pt idx="67">
                  <c:v>14.35</c:v>
                </c:pt>
                <c:pt idx="68">
                  <c:v>14.4</c:v>
                </c:pt>
                <c:pt idx="69">
                  <c:v>14.45</c:v>
                </c:pt>
                <c:pt idx="70">
                  <c:v>14.5</c:v>
                </c:pt>
                <c:pt idx="71">
                  <c:v>14.55</c:v>
                </c:pt>
                <c:pt idx="72">
                  <c:v>15</c:v>
                </c:pt>
                <c:pt idx="73">
                  <c:v>15.05</c:v>
                </c:pt>
                <c:pt idx="74">
                  <c:v>15.1</c:v>
                </c:pt>
                <c:pt idx="75">
                  <c:v>15.15</c:v>
                </c:pt>
                <c:pt idx="76">
                  <c:v>15.2</c:v>
                </c:pt>
                <c:pt idx="77">
                  <c:v>15.25</c:v>
                </c:pt>
                <c:pt idx="78">
                  <c:v>15.3</c:v>
                </c:pt>
                <c:pt idx="79">
                  <c:v>15.35</c:v>
                </c:pt>
                <c:pt idx="80">
                  <c:v>15.4</c:v>
                </c:pt>
                <c:pt idx="81">
                  <c:v>15.45</c:v>
                </c:pt>
                <c:pt idx="82">
                  <c:v>15.5</c:v>
                </c:pt>
                <c:pt idx="83">
                  <c:v>15.55</c:v>
                </c:pt>
                <c:pt idx="84">
                  <c:v>16</c:v>
                </c:pt>
              </c:numCache>
            </c:numRef>
          </c:cat>
          <c:val>
            <c:numRef>
              <c:f>'Plot-nonheating'!$J$2:$J$86</c:f>
              <c:numCache>
                <c:formatCode>0.0</c:formatCode>
                <c:ptCount val="85"/>
                <c:pt idx="0">
                  <c:v>6.7953999999999999</c:v>
                </c:pt>
                <c:pt idx="1">
                  <c:v>7.0190999999999999</c:v>
                </c:pt>
                <c:pt idx="2">
                  <c:v>7.2381000000000002</c:v>
                </c:pt>
                <c:pt idx="3">
                  <c:v>7.4522000000000004</c:v>
                </c:pt>
                <c:pt idx="4">
                  <c:v>7.6612999999999998</c:v>
                </c:pt>
                <c:pt idx="5">
                  <c:v>7.8651999999999997</c:v>
                </c:pt>
                <c:pt idx="6">
                  <c:v>8.0639000000000003</c:v>
                </c:pt>
                <c:pt idx="7">
                  <c:v>8.2570999999999994</c:v>
                </c:pt>
                <c:pt idx="8">
                  <c:v>8.4442000000000004</c:v>
                </c:pt>
                <c:pt idx="9">
                  <c:v>8.6254000000000008</c:v>
                </c:pt>
                <c:pt idx="10">
                  <c:v>8.8009000000000004</c:v>
                </c:pt>
                <c:pt idx="11">
                  <c:v>8.9705999999999992</c:v>
                </c:pt>
                <c:pt idx="12">
                  <c:v>9.1343999999999994</c:v>
                </c:pt>
                <c:pt idx="13">
                  <c:v>9.2921999999999993</c:v>
                </c:pt>
                <c:pt idx="14">
                  <c:v>9.4437999999999995</c:v>
                </c:pt>
                <c:pt idx="15">
                  <c:v>9.5891999999999999</c:v>
                </c:pt>
                <c:pt idx="16">
                  <c:v>9.7284000000000006</c:v>
                </c:pt>
                <c:pt idx="17">
                  <c:v>9.8611000000000004</c:v>
                </c:pt>
                <c:pt idx="18">
                  <c:v>9.9873999999999992</c:v>
                </c:pt>
                <c:pt idx="19">
                  <c:v>10.107100000000001</c:v>
                </c:pt>
                <c:pt idx="20">
                  <c:v>10.2202</c:v>
                </c:pt>
                <c:pt idx="21">
                  <c:v>10.326599999999999</c:v>
                </c:pt>
                <c:pt idx="22">
                  <c:v>10.426299999999999</c:v>
                </c:pt>
                <c:pt idx="23">
                  <c:v>10.5192</c:v>
                </c:pt>
                <c:pt idx="24">
                  <c:v>10.6053</c:v>
                </c:pt>
                <c:pt idx="25">
                  <c:v>10.6844</c:v>
                </c:pt>
                <c:pt idx="26">
                  <c:v>10.756600000000001</c:v>
                </c:pt>
                <c:pt idx="27">
                  <c:v>10.8218</c:v>
                </c:pt>
                <c:pt idx="28">
                  <c:v>10.879899999999999</c:v>
                </c:pt>
                <c:pt idx="29">
                  <c:v>10.930999999999999</c:v>
                </c:pt>
                <c:pt idx="30">
                  <c:v>10.975</c:v>
                </c:pt>
                <c:pt idx="31">
                  <c:v>11.011799999999999</c:v>
                </c:pt>
                <c:pt idx="32">
                  <c:v>11.041499999999999</c:v>
                </c:pt>
                <c:pt idx="33">
                  <c:v>11.0641</c:v>
                </c:pt>
                <c:pt idx="34">
                  <c:v>11.0794</c:v>
                </c:pt>
                <c:pt idx="35">
                  <c:v>11.0876</c:v>
                </c:pt>
                <c:pt idx="36">
                  <c:v>11.0886</c:v>
                </c:pt>
                <c:pt idx="37">
                  <c:v>11.0824</c:v>
                </c:pt>
                <c:pt idx="38">
                  <c:v>11.069000000000001</c:v>
                </c:pt>
                <c:pt idx="39">
                  <c:v>11.048400000000001</c:v>
                </c:pt>
                <c:pt idx="40">
                  <c:v>11.0207</c:v>
                </c:pt>
                <c:pt idx="41">
                  <c:v>10.985799999999999</c:v>
                </c:pt>
                <c:pt idx="42">
                  <c:v>10.9438</c:v>
                </c:pt>
                <c:pt idx="43">
                  <c:v>10.8947</c:v>
                </c:pt>
                <c:pt idx="44">
                  <c:v>10.838200000000001</c:v>
                </c:pt>
                <c:pt idx="45">
                  <c:v>10.7746</c:v>
                </c:pt>
                <c:pt idx="46">
                  <c:v>10.704000000000001</c:v>
                </c:pt>
                <c:pt idx="47">
                  <c:v>10.6264</c:v>
                </c:pt>
                <c:pt idx="48">
                  <c:v>10.542</c:v>
                </c:pt>
                <c:pt idx="49">
                  <c:v>10.4506</c:v>
                </c:pt>
                <c:pt idx="50">
                  <c:v>10.352499999999999</c:v>
                </c:pt>
                <c:pt idx="51">
                  <c:v>10.2476</c:v>
                </c:pt>
                <c:pt idx="52">
                  <c:v>10.135999999999999</c:v>
                </c:pt>
                <c:pt idx="53">
                  <c:v>10.017899999999999</c:v>
                </c:pt>
                <c:pt idx="54">
                  <c:v>9.8931000000000004</c:v>
                </c:pt>
                <c:pt idx="55">
                  <c:v>9.7619000000000007</c:v>
                </c:pt>
                <c:pt idx="56">
                  <c:v>9.6243999999999996</c:v>
                </c:pt>
                <c:pt idx="57">
                  <c:v>9.4804999999999993</c:v>
                </c:pt>
                <c:pt idx="58">
                  <c:v>9.3303999999999991</c:v>
                </c:pt>
                <c:pt idx="59">
                  <c:v>9.1740999999999993</c:v>
                </c:pt>
                <c:pt idx="60">
                  <c:v>9.0119000000000007</c:v>
                </c:pt>
                <c:pt idx="61">
                  <c:v>8.8437000000000001</c:v>
                </c:pt>
                <c:pt idx="62">
                  <c:v>8.6697000000000006</c:v>
                </c:pt>
                <c:pt idx="63">
                  <c:v>8.49</c:v>
                </c:pt>
                <c:pt idx="64">
                  <c:v>8.3047000000000004</c:v>
                </c:pt>
                <c:pt idx="65">
                  <c:v>8.1138999999999992</c:v>
                </c:pt>
                <c:pt idx="66">
                  <c:v>7.9179000000000004</c:v>
                </c:pt>
                <c:pt idx="67">
                  <c:v>7.7168999999999999</c:v>
                </c:pt>
                <c:pt idx="68">
                  <c:v>7.5106999999999999</c:v>
                </c:pt>
                <c:pt idx="69">
                  <c:v>7.2995999999999999</c:v>
                </c:pt>
                <c:pt idx="70">
                  <c:v>7.0838000000000001</c:v>
                </c:pt>
                <c:pt idx="71">
                  <c:v>6.8632999999999997</c:v>
                </c:pt>
                <c:pt idx="72">
                  <c:v>6.6383999999999999</c:v>
                </c:pt>
                <c:pt idx="73">
                  <c:v>6.4092000000000002</c:v>
                </c:pt>
                <c:pt idx="74">
                  <c:v>6.1759000000000004</c:v>
                </c:pt>
                <c:pt idx="75">
                  <c:v>5.9386999999999999</c:v>
                </c:pt>
                <c:pt idx="76">
                  <c:v>5.6980000000000004</c:v>
                </c:pt>
                <c:pt idx="77">
                  <c:v>5.4537000000000004</c:v>
                </c:pt>
                <c:pt idx="78">
                  <c:v>5.2062999999999997</c:v>
                </c:pt>
                <c:pt idx="79">
                  <c:v>4.9560000000000004</c:v>
                </c:pt>
                <c:pt idx="80">
                  <c:v>4.7034000000000002</c:v>
                </c:pt>
                <c:pt idx="81">
                  <c:v>4.4485999999999999</c:v>
                </c:pt>
                <c:pt idx="82">
                  <c:v>4.1917</c:v>
                </c:pt>
                <c:pt idx="83">
                  <c:v>3.9331</c:v>
                </c:pt>
                <c:pt idx="84">
                  <c:v>3.6730999999999998</c:v>
                </c:pt>
              </c:numCache>
            </c:numRef>
          </c:val>
          <c:smooth val="0"/>
          <c:extLst xmlns:c16r2="http://schemas.microsoft.com/office/drawing/2015/06/chart">
            <c:ext xmlns:c16="http://schemas.microsoft.com/office/drawing/2014/chart" uri="{C3380CC4-5D6E-409C-BE32-E72D297353CC}">
              <c16:uniqueId val="{00000002-E31B-4B8D-9D36-CDCC14EFB76A}"/>
            </c:ext>
          </c:extLst>
        </c:ser>
        <c:dLbls>
          <c:showLegendKey val="0"/>
          <c:showVal val="0"/>
          <c:showCatName val="0"/>
          <c:showSerName val="0"/>
          <c:showPercent val="0"/>
          <c:showBubbleSize val="0"/>
        </c:dLbls>
        <c:marker val="1"/>
        <c:smooth val="0"/>
        <c:axId val="416682568"/>
        <c:axId val="416684136"/>
      </c:lineChart>
      <c:lineChart>
        <c:grouping val="standard"/>
        <c:varyColors val="0"/>
        <c:ser>
          <c:idx val="1"/>
          <c:order val="0"/>
          <c:tx>
            <c:strRef>
              <c:f>'Plot-nonheating'!$B$1</c:f>
              <c:strCache>
                <c:ptCount val="1"/>
                <c:pt idx="0">
                  <c:v>Kiln temp day1 (C) </c:v>
                </c:pt>
              </c:strCache>
            </c:strRef>
          </c:tx>
          <c:spPr>
            <a:ln w="15875" cap="rnd">
              <a:solidFill>
                <a:srgbClr val="FF0000"/>
              </a:solidFill>
              <a:prstDash val="sysDot"/>
              <a:round/>
            </a:ln>
            <a:effectLst/>
          </c:spPr>
          <c:marker>
            <c:symbol val="none"/>
          </c:marker>
          <c:cat>
            <c:numRef>
              <c:f>'Plot-nonheating'!$A$2:$A$86</c:f>
              <c:numCache>
                <c:formatCode>_(* #,##0.00_);_(* \(#,##0.00\);_(* "-"??_);_(@_)</c:formatCode>
                <c:ptCount val="85"/>
                <c:pt idx="0">
                  <c:v>9</c:v>
                </c:pt>
                <c:pt idx="1">
                  <c:v>9.0500000000000007</c:v>
                </c:pt>
                <c:pt idx="2">
                  <c:v>9.1</c:v>
                </c:pt>
                <c:pt idx="3">
                  <c:v>9.15</c:v>
                </c:pt>
                <c:pt idx="4">
                  <c:v>9.1999999999999993</c:v>
                </c:pt>
                <c:pt idx="5">
                  <c:v>9.25</c:v>
                </c:pt>
                <c:pt idx="6">
                  <c:v>9.3000000000000007</c:v>
                </c:pt>
                <c:pt idx="7">
                  <c:v>9.35</c:v>
                </c:pt>
                <c:pt idx="8">
                  <c:v>9.4</c:v>
                </c:pt>
                <c:pt idx="9">
                  <c:v>9.4499999999999993</c:v>
                </c:pt>
                <c:pt idx="10">
                  <c:v>9.5</c:v>
                </c:pt>
                <c:pt idx="11">
                  <c:v>9.5500000000000007</c:v>
                </c:pt>
                <c:pt idx="12">
                  <c:v>10</c:v>
                </c:pt>
                <c:pt idx="13">
                  <c:v>10.050000000000001</c:v>
                </c:pt>
                <c:pt idx="14">
                  <c:v>10.1</c:v>
                </c:pt>
                <c:pt idx="15">
                  <c:v>10.15</c:v>
                </c:pt>
                <c:pt idx="16">
                  <c:v>10.199999999999999</c:v>
                </c:pt>
                <c:pt idx="17">
                  <c:v>10.25</c:v>
                </c:pt>
                <c:pt idx="18">
                  <c:v>10.3</c:v>
                </c:pt>
                <c:pt idx="19">
                  <c:v>10.35</c:v>
                </c:pt>
                <c:pt idx="20">
                  <c:v>10.4</c:v>
                </c:pt>
                <c:pt idx="21">
                  <c:v>10.45</c:v>
                </c:pt>
                <c:pt idx="22">
                  <c:v>10.5</c:v>
                </c:pt>
                <c:pt idx="23">
                  <c:v>10.55</c:v>
                </c:pt>
                <c:pt idx="24">
                  <c:v>11</c:v>
                </c:pt>
                <c:pt idx="25">
                  <c:v>11.05</c:v>
                </c:pt>
                <c:pt idx="26">
                  <c:v>11.1</c:v>
                </c:pt>
                <c:pt idx="27">
                  <c:v>11.15</c:v>
                </c:pt>
                <c:pt idx="28">
                  <c:v>11.2</c:v>
                </c:pt>
                <c:pt idx="29">
                  <c:v>11.25</c:v>
                </c:pt>
                <c:pt idx="30">
                  <c:v>11.3</c:v>
                </c:pt>
                <c:pt idx="31">
                  <c:v>11.35</c:v>
                </c:pt>
                <c:pt idx="32">
                  <c:v>11.4</c:v>
                </c:pt>
                <c:pt idx="33">
                  <c:v>11.45</c:v>
                </c:pt>
                <c:pt idx="34">
                  <c:v>11.5</c:v>
                </c:pt>
                <c:pt idx="35">
                  <c:v>11.55</c:v>
                </c:pt>
                <c:pt idx="36">
                  <c:v>12</c:v>
                </c:pt>
                <c:pt idx="37">
                  <c:v>12.05</c:v>
                </c:pt>
                <c:pt idx="38">
                  <c:v>12.1</c:v>
                </c:pt>
                <c:pt idx="39">
                  <c:v>12.15</c:v>
                </c:pt>
                <c:pt idx="40">
                  <c:v>12.2</c:v>
                </c:pt>
                <c:pt idx="41">
                  <c:v>12.25</c:v>
                </c:pt>
                <c:pt idx="42">
                  <c:v>12.3</c:v>
                </c:pt>
                <c:pt idx="43">
                  <c:v>12.35</c:v>
                </c:pt>
                <c:pt idx="44">
                  <c:v>12.4</c:v>
                </c:pt>
                <c:pt idx="45">
                  <c:v>12.45</c:v>
                </c:pt>
                <c:pt idx="46">
                  <c:v>12.5</c:v>
                </c:pt>
                <c:pt idx="47">
                  <c:v>12.55</c:v>
                </c:pt>
                <c:pt idx="48">
                  <c:v>13</c:v>
                </c:pt>
                <c:pt idx="49">
                  <c:v>13.05</c:v>
                </c:pt>
                <c:pt idx="50">
                  <c:v>13.1</c:v>
                </c:pt>
                <c:pt idx="51">
                  <c:v>13.15</c:v>
                </c:pt>
                <c:pt idx="52">
                  <c:v>13.2</c:v>
                </c:pt>
                <c:pt idx="53">
                  <c:v>13.25</c:v>
                </c:pt>
                <c:pt idx="54">
                  <c:v>13.3</c:v>
                </c:pt>
                <c:pt idx="55">
                  <c:v>13.35</c:v>
                </c:pt>
                <c:pt idx="56">
                  <c:v>13.4</c:v>
                </c:pt>
                <c:pt idx="57">
                  <c:v>13.45</c:v>
                </c:pt>
                <c:pt idx="58">
                  <c:v>13.5</c:v>
                </c:pt>
                <c:pt idx="59">
                  <c:v>13.55</c:v>
                </c:pt>
                <c:pt idx="60">
                  <c:v>14</c:v>
                </c:pt>
                <c:pt idx="61">
                  <c:v>14.05</c:v>
                </c:pt>
                <c:pt idx="62">
                  <c:v>14.1</c:v>
                </c:pt>
                <c:pt idx="63">
                  <c:v>14.15</c:v>
                </c:pt>
                <c:pt idx="64">
                  <c:v>14.2</c:v>
                </c:pt>
                <c:pt idx="65">
                  <c:v>14.25</c:v>
                </c:pt>
                <c:pt idx="66">
                  <c:v>14.3</c:v>
                </c:pt>
                <c:pt idx="67">
                  <c:v>14.35</c:v>
                </c:pt>
                <c:pt idx="68">
                  <c:v>14.4</c:v>
                </c:pt>
                <c:pt idx="69">
                  <c:v>14.45</c:v>
                </c:pt>
                <c:pt idx="70">
                  <c:v>14.5</c:v>
                </c:pt>
                <c:pt idx="71">
                  <c:v>14.55</c:v>
                </c:pt>
                <c:pt idx="72">
                  <c:v>15</c:v>
                </c:pt>
                <c:pt idx="73">
                  <c:v>15.05</c:v>
                </c:pt>
                <c:pt idx="74">
                  <c:v>15.1</c:v>
                </c:pt>
                <c:pt idx="75">
                  <c:v>15.15</c:v>
                </c:pt>
                <c:pt idx="76">
                  <c:v>15.2</c:v>
                </c:pt>
                <c:pt idx="77">
                  <c:v>15.25</c:v>
                </c:pt>
                <c:pt idx="78">
                  <c:v>15.3</c:v>
                </c:pt>
                <c:pt idx="79">
                  <c:v>15.35</c:v>
                </c:pt>
                <c:pt idx="80">
                  <c:v>15.4</c:v>
                </c:pt>
                <c:pt idx="81">
                  <c:v>15.45</c:v>
                </c:pt>
                <c:pt idx="82">
                  <c:v>15.5</c:v>
                </c:pt>
                <c:pt idx="83">
                  <c:v>15.55</c:v>
                </c:pt>
                <c:pt idx="84">
                  <c:v>16</c:v>
                </c:pt>
              </c:numCache>
            </c:numRef>
          </c:cat>
          <c:val>
            <c:numRef>
              <c:f>'Plot-nonheating'!$B$2:$B$86</c:f>
              <c:numCache>
                <c:formatCode>0.0</c:formatCode>
                <c:ptCount val="85"/>
                <c:pt idx="0">
                  <c:v>20.436</c:v>
                </c:pt>
                <c:pt idx="1">
                  <c:v>20.411999999999999</c:v>
                </c:pt>
                <c:pt idx="2">
                  <c:v>20.46</c:v>
                </c:pt>
                <c:pt idx="3">
                  <c:v>20.484000000000002</c:v>
                </c:pt>
                <c:pt idx="4">
                  <c:v>20.388000000000002</c:v>
                </c:pt>
                <c:pt idx="5">
                  <c:v>20.436</c:v>
                </c:pt>
                <c:pt idx="6">
                  <c:v>20.792999999999999</c:v>
                </c:pt>
                <c:pt idx="7">
                  <c:v>21.27</c:v>
                </c:pt>
                <c:pt idx="8">
                  <c:v>21.39</c:v>
                </c:pt>
                <c:pt idx="9">
                  <c:v>21.056000000000001</c:v>
                </c:pt>
                <c:pt idx="10">
                  <c:v>22.2</c:v>
                </c:pt>
                <c:pt idx="11">
                  <c:v>22.2</c:v>
                </c:pt>
                <c:pt idx="12">
                  <c:v>27.2</c:v>
                </c:pt>
                <c:pt idx="13">
                  <c:v>30.7</c:v>
                </c:pt>
                <c:pt idx="14">
                  <c:v>32.4</c:v>
                </c:pt>
                <c:pt idx="15">
                  <c:v>33.1</c:v>
                </c:pt>
                <c:pt idx="16">
                  <c:v>32.9</c:v>
                </c:pt>
                <c:pt idx="17">
                  <c:v>32.9</c:v>
                </c:pt>
                <c:pt idx="18">
                  <c:v>34.799999999999997</c:v>
                </c:pt>
                <c:pt idx="19">
                  <c:v>34.799999999999997</c:v>
                </c:pt>
                <c:pt idx="20">
                  <c:v>35.799999999999997</c:v>
                </c:pt>
                <c:pt idx="21">
                  <c:v>36.299999999999997</c:v>
                </c:pt>
                <c:pt idx="22">
                  <c:v>35.4</c:v>
                </c:pt>
                <c:pt idx="23">
                  <c:v>36.9</c:v>
                </c:pt>
                <c:pt idx="24">
                  <c:v>37.1</c:v>
                </c:pt>
                <c:pt idx="25">
                  <c:v>34.799999999999997</c:v>
                </c:pt>
                <c:pt idx="26">
                  <c:v>31.9</c:v>
                </c:pt>
                <c:pt idx="27">
                  <c:v>29.2</c:v>
                </c:pt>
                <c:pt idx="28">
                  <c:v>27.2</c:v>
                </c:pt>
                <c:pt idx="29">
                  <c:v>30.4</c:v>
                </c:pt>
                <c:pt idx="30">
                  <c:v>34.299999999999997</c:v>
                </c:pt>
                <c:pt idx="31">
                  <c:v>33.6</c:v>
                </c:pt>
                <c:pt idx="32">
                  <c:v>37.6</c:v>
                </c:pt>
                <c:pt idx="33">
                  <c:v>40.4</c:v>
                </c:pt>
                <c:pt idx="34">
                  <c:v>34.1</c:v>
                </c:pt>
                <c:pt idx="35">
                  <c:v>30.5</c:v>
                </c:pt>
                <c:pt idx="36">
                  <c:v>26.2</c:v>
                </c:pt>
                <c:pt idx="37">
                  <c:v>24</c:v>
                </c:pt>
                <c:pt idx="38">
                  <c:v>22.5</c:v>
                </c:pt>
                <c:pt idx="39">
                  <c:v>21.9</c:v>
                </c:pt>
                <c:pt idx="40">
                  <c:v>23.2</c:v>
                </c:pt>
                <c:pt idx="41">
                  <c:v>23.7</c:v>
                </c:pt>
                <c:pt idx="42">
                  <c:v>26.1</c:v>
                </c:pt>
                <c:pt idx="43">
                  <c:v>26.9</c:v>
                </c:pt>
                <c:pt idx="44">
                  <c:v>25.8</c:v>
                </c:pt>
                <c:pt idx="45">
                  <c:v>23.521000000000001</c:v>
                </c:pt>
                <c:pt idx="46">
                  <c:v>22.106000000000002</c:v>
                </c:pt>
                <c:pt idx="47">
                  <c:v>22.106000000000002</c:v>
                </c:pt>
                <c:pt idx="48">
                  <c:v>22.106000000000002</c:v>
                </c:pt>
                <c:pt idx="49">
                  <c:v>22.2</c:v>
                </c:pt>
                <c:pt idx="50">
                  <c:v>23.3</c:v>
                </c:pt>
                <c:pt idx="51">
                  <c:v>24</c:v>
                </c:pt>
                <c:pt idx="52">
                  <c:v>24.7</c:v>
                </c:pt>
                <c:pt idx="53">
                  <c:v>24.7</c:v>
                </c:pt>
                <c:pt idx="54">
                  <c:v>23.6</c:v>
                </c:pt>
                <c:pt idx="55">
                  <c:v>23.6</c:v>
                </c:pt>
                <c:pt idx="56">
                  <c:v>23.6</c:v>
                </c:pt>
                <c:pt idx="57">
                  <c:v>23.6</c:v>
                </c:pt>
                <c:pt idx="58">
                  <c:v>25.3</c:v>
                </c:pt>
                <c:pt idx="59">
                  <c:v>27.1</c:v>
                </c:pt>
                <c:pt idx="60">
                  <c:v>26.6</c:v>
                </c:pt>
                <c:pt idx="61">
                  <c:v>26.3</c:v>
                </c:pt>
                <c:pt idx="62">
                  <c:v>27.2</c:v>
                </c:pt>
                <c:pt idx="63">
                  <c:v>24.1</c:v>
                </c:pt>
                <c:pt idx="64">
                  <c:v>24.1</c:v>
                </c:pt>
                <c:pt idx="65">
                  <c:v>21.6</c:v>
                </c:pt>
                <c:pt idx="66">
                  <c:v>20.2</c:v>
                </c:pt>
                <c:pt idx="67">
                  <c:v>18.600000000000001</c:v>
                </c:pt>
                <c:pt idx="68">
                  <c:v>17.600000000000001</c:v>
                </c:pt>
                <c:pt idx="69">
                  <c:v>16.7</c:v>
                </c:pt>
                <c:pt idx="70">
                  <c:v>16.3</c:v>
                </c:pt>
                <c:pt idx="71">
                  <c:v>16.5</c:v>
                </c:pt>
                <c:pt idx="72">
                  <c:v>16.7</c:v>
                </c:pt>
                <c:pt idx="73">
                  <c:v>16.867999999999999</c:v>
                </c:pt>
                <c:pt idx="74">
                  <c:v>17.177</c:v>
                </c:pt>
                <c:pt idx="75">
                  <c:v>18.7</c:v>
                </c:pt>
                <c:pt idx="76">
                  <c:v>18.7</c:v>
                </c:pt>
                <c:pt idx="77">
                  <c:v>18.7</c:v>
                </c:pt>
                <c:pt idx="78">
                  <c:v>18.3</c:v>
                </c:pt>
                <c:pt idx="79">
                  <c:v>18.3</c:v>
                </c:pt>
                <c:pt idx="80">
                  <c:v>18.3</c:v>
                </c:pt>
                <c:pt idx="81">
                  <c:v>18.7</c:v>
                </c:pt>
                <c:pt idx="82">
                  <c:v>17.13</c:v>
                </c:pt>
                <c:pt idx="83">
                  <c:v>16.510999999999999</c:v>
                </c:pt>
                <c:pt idx="84">
                  <c:v>16.3</c:v>
                </c:pt>
              </c:numCache>
            </c:numRef>
          </c:val>
          <c:smooth val="0"/>
          <c:extLst xmlns:c16r2="http://schemas.microsoft.com/office/drawing/2015/06/chart">
            <c:ext xmlns:c16="http://schemas.microsoft.com/office/drawing/2014/chart" uri="{C3380CC4-5D6E-409C-BE32-E72D297353CC}">
              <c16:uniqueId val="{00000003-E31B-4B8D-9D36-CDCC14EFB76A}"/>
            </c:ext>
          </c:extLst>
        </c:ser>
        <c:ser>
          <c:idx val="2"/>
          <c:order val="1"/>
          <c:tx>
            <c:strRef>
              <c:f>'Plot-nonheating'!$C$1</c:f>
              <c:strCache>
                <c:ptCount val="1"/>
                <c:pt idx="0">
                  <c:v>Kiln temp day2 (C) </c:v>
                </c:pt>
              </c:strCache>
            </c:strRef>
          </c:tx>
          <c:spPr>
            <a:ln w="15875" cap="rnd">
              <a:solidFill>
                <a:srgbClr val="FF0000"/>
              </a:solidFill>
              <a:prstDash val="dash"/>
              <a:round/>
            </a:ln>
            <a:effectLst/>
          </c:spPr>
          <c:marker>
            <c:symbol val="none"/>
          </c:marker>
          <c:cat>
            <c:numRef>
              <c:f>'Plot-nonheating'!$A$2:$A$86</c:f>
              <c:numCache>
                <c:formatCode>_(* #,##0.00_);_(* \(#,##0.00\);_(* "-"??_);_(@_)</c:formatCode>
                <c:ptCount val="85"/>
                <c:pt idx="0">
                  <c:v>9</c:v>
                </c:pt>
                <c:pt idx="1">
                  <c:v>9.0500000000000007</c:v>
                </c:pt>
                <c:pt idx="2">
                  <c:v>9.1</c:v>
                </c:pt>
                <c:pt idx="3">
                  <c:v>9.15</c:v>
                </c:pt>
                <c:pt idx="4">
                  <c:v>9.1999999999999993</c:v>
                </c:pt>
                <c:pt idx="5">
                  <c:v>9.25</c:v>
                </c:pt>
                <c:pt idx="6">
                  <c:v>9.3000000000000007</c:v>
                </c:pt>
                <c:pt idx="7">
                  <c:v>9.35</c:v>
                </c:pt>
                <c:pt idx="8">
                  <c:v>9.4</c:v>
                </c:pt>
                <c:pt idx="9">
                  <c:v>9.4499999999999993</c:v>
                </c:pt>
                <c:pt idx="10">
                  <c:v>9.5</c:v>
                </c:pt>
                <c:pt idx="11">
                  <c:v>9.5500000000000007</c:v>
                </c:pt>
                <c:pt idx="12">
                  <c:v>10</c:v>
                </c:pt>
                <c:pt idx="13">
                  <c:v>10.050000000000001</c:v>
                </c:pt>
                <c:pt idx="14">
                  <c:v>10.1</c:v>
                </c:pt>
                <c:pt idx="15">
                  <c:v>10.15</c:v>
                </c:pt>
                <c:pt idx="16">
                  <c:v>10.199999999999999</c:v>
                </c:pt>
                <c:pt idx="17">
                  <c:v>10.25</c:v>
                </c:pt>
                <c:pt idx="18">
                  <c:v>10.3</c:v>
                </c:pt>
                <c:pt idx="19">
                  <c:v>10.35</c:v>
                </c:pt>
                <c:pt idx="20">
                  <c:v>10.4</c:v>
                </c:pt>
                <c:pt idx="21">
                  <c:v>10.45</c:v>
                </c:pt>
                <c:pt idx="22">
                  <c:v>10.5</c:v>
                </c:pt>
                <c:pt idx="23">
                  <c:v>10.55</c:v>
                </c:pt>
                <c:pt idx="24">
                  <c:v>11</c:v>
                </c:pt>
                <c:pt idx="25">
                  <c:v>11.05</c:v>
                </c:pt>
                <c:pt idx="26">
                  <c:v>11.1</c:v>
                </c:pt>
                <c:pt idx="27">
                  <c:v>11.15</c:v>
                </c:pt>
                <c:pt idx="28">
                  <c:v>11.2</c:v>
                </c:pt>
                <c:pt idx="29">
                  <c:v>11.25</c:v>
                </c:pt>
                <c:pt idx="30">
                  <c:v>11.3</c:v>
                </c:pt>
                <c:pt idx="31">
                  <c:v>11.35</c:v>
                </c:pt>
                <c:pt idx="32">
                  <c:v>11.4</c:v>
                </c:pt>
                <c:pt idx="33">
                  <c:v>11.45</c:v>
                </c:pt>
                <c:pt idx="34">
                  <c:v>11.5</c:v>
                </c:pt>
                <c:pt idx="35">
                  <c:v>11.55</c:v>
                </c:pt>
                <c:pt idx="36">
                  <c:v>12</c:v>
                </c:pt>
                <c:pt idx="37">
                  <c:v>12.05</c:v>
                </c:pt>
                <c:pt idx="38">
                  <c:v>12.1</c:v>
                </c:pt>
                <c:pt idx="39">
                  <c:v>12.15</c:v>
                </c:pt>
                <c:pt idx="40">
                  <c:v>12.2</c:v>
                </c:pt>
                <c:pt idx="41">
                  <c:v>12.25</c:v>
                </c:pt>
                <c:pt idx="42">
                  <c:v>12.3</c:v>
                </c:pt>
                <c:pt idx="43">
                  <c:v>12.35</c:v>
                </c:pt>
                <c:pt idx="44">
                  <c:v>12.4</c:v>
                </c:pt>
                <c:pt idx="45">
                  <c:v>12.45</c:v>
                </c:pt>
                <c:pt idx="46">
                  <c:v>12.5</c:v>
                </c:pt>
                <c:pt idx="47">
                  <c:v>12.55</c:v>
                </c:pt>
                <c:pt idx="48">
                  <c:v>13</c:v>
                </c:pt>
                <c:pt idx="49">
                  <c:v>13.05</c:v>
                </c:pt>
                <c:pt idx="50">
                  <c:v>13.1</c:v>
                </c:pt>
                <c:pt idx="51">
                  <c:v>13.15</c:v>
                </c:pt>
                <c:pt idx="52">
                  <c:v>13.2</c:v>
                </c:pt>
                <c:pt idx="53">
                  <c:v>13.25</c:v>
                </c:pt>
                <c:pt idx="54">
                  <c:v>13.3</c:v>
                </c:pt>
                <c:pt idx="55">
                  <c:v>13.35</c:v>
                </c:pt>
                <c:pt idx="56">
                  <c:v>13.4</c:v>
                </c:pt>
                <c:pt idx="57">
                  <c:v>13.45</c:v>
                </c:pt>
                <c:pt idx="58">
                  <c:v>13.5</c:v>
                </c:pt>
                <c:pt idx="59">
                  <c:v>13.55</c:v>
                </c:pt>
                <c:pt idx="60">
                  <c:v>14</c:v>
                </c:pt>
                <c:pt idx="61">
                  <c:v>14.05</c:v>
                </c:pt>
                <c:pt idx="62">
                  <c:v>14.1</c:v>
                </c:pt>
                <c:pt idx="63">
                  <c:v>14.15</c:v>
                </c:pt>
                <c:pt idx="64">
                  <c:v>14.2</c:v>
                </c:pt>
                <c:pt idx="65">
                  <c:v>14.25</c:v>
                </c:pt>
                <c:pt idx="66">
                  <c:v>14.3</c:v>
                </c:pt>
                <c:pt idx="67">
                  <c:v>14.35</c:v>
                </c:pt>
                <c:pt idx="68">
                  <c:v>14.4</c:v>
                </c:pt>
                <c:pt idx="69">
                  <c:v>14.45</c:v>
                </c:pt>
                <c:pt idx="70">
                  <c:v>14.5</c:v>
                </c:pt>
                <c:pt idx="71">
                  <c:v>14.55</c:v>
                </c:pt>
                <c:pt idx="72">
                  <c:v>15</c:v>
                </c:pt>
                <c:pt idx="73">
                  <c:v>15.05</c:v>
                </c:pt>
                <c:pt idx="74">
                  <c:v>15.1</c:v>
                </c:pt>
                <c:pt idx="75">
                  <c:v>15.15</c:v>
                </c:pt>
                <c:pt idx="76">
                  <c:v>15.2</c:v>
                </c:pt>
                <c:pt idx="77">
                  <c:v>15.25</c:v>
                </c:pt>
                <c:pt idx="78">
                  <c:v>15.3</c:v>
                </c:pt>
                <c:pt idx="79">
                  <c:v>15.35</c:v>
                </c:pt>
                <c:pt idx="80">
                  <c:v>15.4</c:v>
                </c:pt>
                <c:pt idx="81">
                  <c:v>15.45</c:v>
                </c:pt>
                <c:pt idx="82">
                  <c:v>15.5</c:v>
                </c:pt>
                <c:pt idx="83">
                  <c:v>15.55</c:v>
                </c:pt>
                <c:pt idx="84">
                  <c:v>16</c:v>
                </c:pt>
              </c:numCache>
            </c:numRef>
          </c:cat>
          <c:val>
            <c:numRef>
              <c:f>'Plot-nonheating'!$C$2:$C$86</c:f>
              <c:numCache>
                <c:formatCode>0.0</c:formatCode>
                <c:ptCount val="85"/>
                <c:pt idx="0">
                  <c:v>11.1</c:v>
                </c:pt>
                <c:pt idx="1">
                  <c:v>11.7</c:v>
                </c:pt>
                <c:pt idx="2">
                  <c:v>12.2</c:v>
                </c:pt>
                <c:pt idx="3">
                  <c:v>12.7</c:v>
                </c:pt>
                <c:pt idx="4">
                  <c:v>13</c:v>
                </c:pt>
                <c:pt idx="5">
                  <c:v>13.4</c:v>
                </c:pt>
                <c:pt idx="6">
                  <c:v>13.9</c:v>
                </c:pt>
                <c:pt idx="7">
                  <c:v>14.5</c:v>
                </c:pt>
                <c:pt idx="8">
                  <c:v>14.9</c:v>
                </c:pt>
                <c:pt idx="9">
                  <c:v>15.4</c:v>
                </c:pt>
                <c:pt idx="10">
                  <c:v>15.8</c:v>
                </c:pt>
                <c:pt idx="11">
                  <c:v>16.100000000000001</c:v>
                </c:pt>
                <c:pt idx="12">
                  <c:v>16.600000000000001</c:v>
                </c:pt>
                <c:pt idx="13">
                  <c:v>17.100000000000001</c:v>
                </c:pt>
                <c:pt idx="14">
                  <c:v>17.7</c:v>
                </c:pt>
                <c:pt idx="15">
                  <c:v>18.3</c:v>
                </c:pt>
                <c:pt idx="16">
                  <c:v>18.8</c:v>
                </c:pt>
                <c:pt idx="17">
                  <c:v>19.3</c:v>
                </c:pt>
                <c:pt idx="18">
                  <c:v>19.899999999999999</c:v>
                </c:pt>
                <c:pt idx="19">
                  <c:v>20.5</c:v>
                </c:pt>
                <c:pt idx="20">
                  <c:v>20.7</c:v>
                </c:pt>
                <c:pt idx="21">
                  <c:v>20.7</c:v>
                </c:pt>
                <c:pt idx="22">
                  <c:v>20.399999999999999</c:v>
                </c:pt>
                <c:pt idx="23">
                  <c:v>20.100000000000001</c:v>
                </c:pt>
                <c:pt idx="24">
                  <c:v>19.8</c:v>
                </c:pt>
                <c:pt idx="25">
                  <c:v>19.7</c:v>
                </c:pt>
                <c:pt idx="26">
                  <c:v>19.8</c:v>
                </c:pt>
                <c:pt idx="27">
                  <c:v>20</c:v>
                </c:pt>
                <c:pt idx="28">
                  <c:v>20.2</c:v>
                </c:pt>
                <c:pt idx="29">
                  <c:v>20</c:v>
                </c:pt>
                <c:pt idx="30">
                  <c:v>19.7</c:v>
                </c:pt>
                <c:pt idx="31">
                  <c:v>19.600000000000001</c:v>
                </c:pt>
                <c:pt idx="32">
                  <c:v>19.7</c:v>
                </c:pt>
                <c:pt idx="33">
                  <c:v>19.8</c:v>
                </c:pt>
                <c:pt idx="34">
                  <c:v>20</c:v>
                </c:pt>
                <c:pt idx="35">
                  <c:v>19.899999999999999</c:v>
                </c:pt>
                <c:pt idx="36">
                  <c:v>19.899999999999999</c:v>
                </c:pt>
                <c:pt idx="37">
                  <c:v>19.899999999999999</c:v>
                </c:pt>
                <c:pt idx="38">
                  <c:v>20</c:v>
                </c:pt>
                <c:pt idx="39">
                  <c:v>20.2</c:v>
                </c:pt>
                <c:pt idx="40">
                  <c:v>20.5</c:v>
                </c:pt>
                <c:pt idx="41">
                  <c:v>20.8</c:v>
                </c:pt>
                <c:pt idx="42">
                  <c:v>21</c:v>
                </c:pt>
                <c:pt idx="43">
                  <c:v>21</c:v>
                </c:pt>
                <c:pt idx="44">
                  <c:v>21.2</c:v>
                </c:pt>
                <c:pt idx="45">
                  <c:v>21.85</c:v>
                </c:pt>
                <c:pt idx="46">
                  <c:v>22.5</c:v>
                </c:pt>
                <c:pt idx="47">
                  <c:v>23.1</c:v>
                </c:pt>
                <c:pt idx="48">
                  <c:v>23.7</c:v>
                </c:pt>
                <c:pt idx="49">
                  <c:v>24.2</c:v>
                </c:pt>
                <c:pt idx="50">
                  <c:v>24.9</c:v>
                </c:pt>
                <c:pt idx="51">
                  <c:v>24.9</c:v>
                </c:pt>
                <c:pt idx="52">
                  <c:v>25.1</c:v>
                </c:pt>
                <c:pt idx="53">
                  <c:v>25</c:v>
                </c:pt>
                <c:pt idx="54">
                  <c:v>24.1</c:v>
                </c:pt>
                <c:pt idx="55">
                  <c:v>23.3</c:v>
                </c:pt>
                <c:pt idx="56">
                  <c:v>22.8</c:v>
                </c:pt>
                <c:pt idx="57">
                  <c:v>23.2</c:v>
                </c:pt>
                <c:pt idx="58">
                  <c:v>23.9</c:v>
                </c:pt>
                <c:pt idx="59">
                  <c:v>24.2</c:v>
                </c:pt>
                <c:pt idx="60">
                  <c:v>24.8</c:v>
                </c:pt>
                <c:pt idx="61">
                  <c:v>26.8</c:v>
                </c:pt>
                <c:pt idx="62">
                  <c:v>27.4</c:v>
                </c:pt>
                <c:pt idx="63">
                  <c:v>26.9</c:v>
                </c:pt>
                <c:pt idx="64">
                  <c:v>26.4</c:v>
                </c:pt>
                <c:pt idx="65">
                  <c:v>26.4</c:v>
                </c:pt>
                <c:pt idx="66">
                  <c:v>26.6</c:v>
                </c:pt>
                <c:pt idx="67">
                  <c:v>26.8</c:v>
                </c:pt>
                <c:pt idx="68">
                  <c:v>27</c:v>
                </c:pt>
                <c:pt idx="69">
                  <c:v>26.5</c:v>
                </c:pt>
                <c:pt idx="70">
                  <c:v>26.2</c:v>
                </c:pt>
                <c:pt idx="71">
                  <c:v>25.9</c:v>
                </c:pt>
                <c:pt idx="72">
                  <c:v>26.1</c:v>
                </c:pt>
                <c:pt idx="73">
                  <c:v>28</c:v>
                </c:pt>
                <c:pt idx="74">
                  <c:v>31</c:v>
                </c:pt>
                <c:pt idx="75">
                  <c:v>31.8</c:v>
                </c:pt>
                <c:pt idx="76">
                  <c:v>32</c:v>
                </c:pt>
                <c:pt idx="77">
                  <c:v>35</c:v>
                </c:pt>
                <c:pt idx="78">
                  <c:v>37.6</c:v>
                </c:pt>
                <c:pt idx="79">
                  <c:v>39.6</c:v>
                </c:pt>
                <c:pt idx="80">
                  <c:v>40.200000000000003</c:v>
                </c:pt>
                <c:pt idx="81">
                  <c:v>40.299999999999997</c:v>
                </c:pt>
                <c:pt idx="82">
                  <c:v>40.4</c:v>
                </c:pt>
                <c:pt idx="83">
                  <c:v>39.4</c:v>
                </c:pt>
                <c:pt idx="84">
                  <c:v>38.4</c:v>
                </c:pt>
              </c:numCache>
            </c:numRef>
          </c:val>
          <c:smooth val="0"/>
          <c:extLst xmlns:c16r2="http://schemas.microsoft.com/office/drawing/2015/06/chart">
            <c:ext xmlns:c16="http://schemas.microsoft.com/office/drawing/2014/chart" uri="{C3380CC4-5D6E-409C-BE32-E72D297353CC}">
              <c16:uniqueId val="{00000004-E31B-4B8D-9D36-CDCC14EFB76A}"/>
            </c:ext>
          </c:extLst>
        </c:ser>
        <c:ser>
          <c:idx val="3"/>
          <c:order val="2"/>
          <c:tx>
            <c:strRef>
              <c:f>'Plot-nonheating'!$D$1</c:f>
              <c:strCache>
                <c:ptCount val="1"/>
                <c:pt idx="0">
                  <c:v>Kiln temp day3 (C) </c:v>
                </c:pt>
              </c:strCache>
            </c:strRef>
          </c:tx>
          <c:spPr>
            <a:ln w="15875" cap="rnd">
              <a:solidFill>
                <a:srgbClr val="FF0000"/>
              </a:solidFill>
              <a:round/>
            </a:ln>
            <a:effectLst/>
          </c:spPr>
          <c:marker>
            <c:symbol val="none"/>
          </c:marker>
          <c:cat>
            <c:numRef>
              <c:f>'Plot-nonheating'!$A$2:$A$86</c:f>
              <c:numCache>
                <c:formatCode>_(* #,##0.00_);_(* \(#,##0.00\);_(* "-"??_);_(@_)</c:formatCode>
                <c:ptCount val="85"/>
                <c:pt idx="0">
                  <c:v>9</c:v>
                </c:pt>
                <c:pt idx="1">
                  <c:v>9.0500000000000007</c:v>
                </c:pt>
                <c:pt idx="2">
                  <c:v>9.1</c:v>
                </c:pt>
                <c:pt idx="3">
                  <c:v>9.15</c:v>
                </c:pt>
                <c:pt idx="4">
                  <c:v>9.1999999999999993</c:v>
                </c:pt>
                <c:pt idx="5">
                  <c:v>9.25</c:v>
                </c:pt>
                <c:pt idx="6">
                  <c:v>9.3000000000000007</c:v>
                </c:pt>
                <c:pt idx="7">
                  <c:v>9.35</c:v>
                </c:pt>
                <c:pt idx="8">
                  <c:v>9.4</c:v>
                </c:pt>
                <c:pt idx="9">
                  <c:v>9.4499999999999993</c:v>
                </c:pt>
                <c:pt idx="10">
                  <c:v>9.5</c:v>
                </c:pt>
                <c:pt idx="11">
                  <c:v>9.5500000000000007</c:v>
                </c:pt>
                <c:pt idx="12">
                  <c:v>10</c:v>
                </c:pt>
                <c:pt idx="13">
                  <c:v>10.050000000000001</c:v>
                </c:pt>
                <c:pt idx="14">
                  <c:v>10.1</c:v>
                </c:pt>
                <c:pt idx="15">
                  <c:v>10.15</c:v>
                </c:pt>
                <c:pt idx="16">
                  <c:v>10.199999999999999</c:v>
                </c:pt>
                <c:pt idx="17">
                  <c:v>10.25</c:v>
                </c:pt>
                <c:pt idx="18">
                  <c:v>10.3</c:v>
                </c:pt>
                <c:pt idx="19">
                  <c:v>10.35</c:v>
                </c:pt>
                <c:pt idx="20">
                  <c:v>10.4</c:v>
                </c:pt>
                <c:pt idx="21">
                  <c:v>10.45</c:v>
                </c:pt>
                <c:pt idx="22">
                  <c:v>10.5</c:v>
                </c:pt>
                <c:pt idx="23">
                  <c:v>10.55</c:v>
                </c:pt>
                <c:pt idx="24">
                  <c:v>11</c:v>
                </c:pt>
                <c:pt idx="25">
                  <c:v>11.05</c:v>
                </c:pt>
                <c:pt idx="26">
                  <c:v>11.1</c:v>
                </c:pt>
                <c:pt idx="27">
                  <c:v>11.15</c:v>
                </c:pt>
                <c:pt idx="28">
                  <c:v>11.2</c:v>
                </c:pt>
                <c:pt idx="29">
                  <c:v>11.25</c:v>
                </c:pt>
                <c:pt idx="30">
                  <c:v>11.3</c:v>
                </c:pt>
                <c:pt idx="31">
                  <c:v>11.35</c:v>
                </c:pt>
                <c:pt idx="32">
                  <c:v>11.4</c:v>
                </c:pt>
                <c:pt idx="33">
                  <c:v>11.45</c:v>
                </c:pt>
                <c:pt idx="34">
                  <c:v>11.5</c:v>
                </c:pt>
                <c:pt idx="35">
                  <c:v>11.55</c:v>
                </c:pt>
                <c:pt idx="36">
                  <c:v>12</c:v>
                </c:pt>
                <c:pt idx="37">
                  <c:v>12.05</c:v>
                </c:pt>
                <c:pt idx="38">
                  <c:v>12.1</c:v>
                </c:pt>
                <c:pt idx="39">
                  <c:v>12.15</c:v>
                </c:pt>
                <c:pt idx="40">
                  <c:v>12.2</c:v>
                </c:pt>
                <c:pt idx="41">
                  <c:v>12.25</c:v>
                </c:pt>
                <c:pt idx="42">
                  <c:v>12.3</c:v>
                </c:pt>
                <c:pt idx="43">
                  <c:v>12.35</c:v>
                </c:pt>
                <c:pt idx="44">
                  <c:v>12.4</c:v>
                </c:pt>
                <c:pt idx="45">
                  <c:v>12.45</c:v>
                </c:pt>
                <c:pt idx="46">
                  <c:v>12.5</c:v>
                </c:pt>
                <c:pt idx="47">
                  <c:v>12.55</c:v>
                </c:pt>
                <c:pt idx="48">
                  <c:v>13</c:v>
                </c:pt>
                <c:pt idx="49">
                  <c:v>13.05</c:v>
                </c:pt>
                <c:pt idx="50">
                  <c:v>13.1</c:v>
                </c:pt>
                <c:pt idx="51">
                  <c:v>13.15</c:v>
                </c:pt>
                <c:pt idx="52">
                  <c:v>13.2</c:v>
                </c:pt>
                <c:pt idx="53">
                  <c:v>13.25</c:v>
                </c:pt>
                <c:pt idx="54">
                  <c:v>13.3</c:v>
                </c:pt>
                <c:pt idx="55">
                  <c:v>13.35</c:v>
                </c:pt>
                <c:pt idx="56">
                  <c:v>13.4</c:v>
                </c:pt>
                <c:pt idx="57">
                  <c:v>13.45</c:v>
                </c:pt>
                <c:pt idx="58">
                  <c:v>13.5</c:v>
                </c:pt>
                <c:pt idx="59">
                  <c:v>13.55</c:v>
                </c:pt>
                <c:pt idx="60">
                  <c:v>14</c:v>
                </c:pt>
                <c:pt idx="61">
                  <c:v>14.05</c:v>
                </c:pt>
                <c:pt idx="62">
                  <c:v>14.1</c:v>
                </c:pt>
                <c:pt idx="63">
                  <c:v>14.15</c:v>
                </c:pt>
                <c:pt idx="64">
                  <c:v>14.2</c:v>
                </c:pt>
                <c:pt idx="65">
                  <c:v>14.25</c:v>
                </c:pt>
                <c:pt idx="66">
                  <c:v>14.3</c:v>
                </c:pt>
                <c:pt idx="67">
                  <c:v>14.35</c:v>
                </c:pt>
                <c:pt idx="68">
                  <c:v>14.4</c:v>
                </c:pt>
                <c:pt idx="69">
                  <c:v>14.45</c:v>
                </c:pt>
                <c:pt idx="70">
                  <c:v>14.5</c:v>
                </c:pt>
                <c:pt idx="71">
                  <c:v>14.55</c:v>
                </c:pt>
                <c:pt idx="72">
                  <c:v>15</c:v>
                </c:pt>
                <c:pt idx="73">
                  <c:v>15.05</c:v>
                </c:pt>
                <c:pt idx="74">
                  <c:v>15.1</c:v>
                </c:pt>
                <c:pt idx="75">
                  <c:v>15.15</c:v>
                </c:pt>
                <c:pt idx="76">
                  <c:v>15.2</c:v>
                </c:pt>
                <c:pt idx="77">
                  <c:v>15.25</c:v>
                </c:pt>
                <c:pt idx="78">
                  <c:v>15.3</c:v>
                </c:pt>
                <c:pt idx="79">
                  <c:v>15.35</c:v>
                </c:pt>
                <c:pt idx="80">
                  <c:v>15.4</c:v>
                </c:pt>
                <c:pt idx="81">
                  <c:v>15.45</c:v>
                </c:pt>
                <c:pt idx="82">
                  <c:v>15.5</c:v>
                </c:pt>
                <c:pt idx="83">
                  <c:v>15.55</c:v>
                </c:pt>
                <c:pt idx="84">
                  <c:v>16</c:v>
                </c:pt>
              </c:numCache>
            </c:numRef>
          </c:cat>
          <c:val>
            <c:numRef>
              <c:f>'Plot-nonheating'!$D$2:$D$86</c:f>
              <c:numCache>
                <c:formatCode>0.0</c:formatCode>
                <c:ptCount val="85"/>
                <c:pt idx="0">
                  <c:v>11.3</c:v>
                </c:pt>
                <c:pt idx="1">
                  <c:v>13.8</c:v>
                </c:pt>
                <c:pt idx="2">
                  <c:v>18.7</c:v>
                </c:pt>
                <c:pt idx="3">
                  <c:v>23</c:v>
                </c:pt>
                <c:pt idx="4">
                  <c:v>27</c:v>
                </c:pt>
                <c:pt idx="5">
                  <c:v>30.2</c:v>
                </c:pt>
                <c:pt idx="6">
                  <c:v>32.6</c:v>
                </c:pt>
                <c:pt idx="7">
                  <c:v>34.6</c:v>
                </c:pt>
                <c:pt idx="8">
                  <c:v>36.1</c:v>
                </c:pt>
                <c:pt idx="9">
                  <c:v>37.6</c:v>
                </c:pt>
                <c:pt idx="10">
                  <c:v>39.200000000000003</c:v>
                </c:pt>
                <c:pt idx="11">
                  <c:v>40.200000000000003</c:v>
                </c:pt>
                <c:pt idx="12">
                  <c:v>41</c:v>
                </c:pt>
                <c:pt idx="13">
                  <c:v>41.9</c:v>
                </c:pt>
                <c:pt idx="14">
                  <c:v>42.4</c:v>
                </c:pt>
                <c:pt idx="15">
                  <c:v>42.9</c:v>
                </c:pt>
                <c:pt idx="16">
                  <c:v>43.2</c:v>
                </c:pt>
                <c:pt idx="17">
                  <c:v>44</c:v>
                </c:pt>
                <c:pt idx="18">
                  <c:v>44.4</c:v>
                </c:pt>
                <c:pt idx="19">
                  <c:v>44.5</c:v>
                </c:pt>
                <c:pt idx="20">
                  <c:v>44.4</c:v>
                </c:pt>
                <c:pt idx="21">
                  <c:v>44.7</c:v>
                </c:pt>
                <c:pt idx="22">
                  <c:v>45.2</c:v>
                </c:pt>
                <c:pt idx="23">
                  <c:v>46.1</c:v>
                </c:pt>
                <c:pt idx="24">
                  <c:v>46.6</c:v>
                </c:pt>
                <c:pt idx="25">
                  <c:v>47.2</c:v>
                </c:pt>
                <c:pt idx="26">
                  <c:v>47.7</c:v>
                </c:pt>
                <c:pt idx="27">
                  <c:v>48.2</c:v>
                </c:pt>
                <c:pt idx="28">
                  <c:v>48.8</c:v>
                </c:pt>
                <c:pt idx="29">
                  <c:v>48.9</c:v>
                </c:pt>
                <c:pt idx="30">
                  <c:v>49.5</c:v>
                </c:pt>
                <c:pt idx="31">
                  <c:v>49.6</c:v>
                </c:pt>
                <c:pt idx="32">
                  <c:v>49.8</c:v>
                </c:pt>
                <c:pt idx="33">
                  <c:v>49.8</c:v>
                </c:pt>
                <c:pt idx="34">
                  <c:v>50.1</c:v>
                </c:pt>
                <c:pt idx="35">
                  <c:v>50.4</c:v>
                </c:pt>
                <c:pt idx="36">
                  <c:v>50.5</c:v>
                </c:pt>
                <c:pt idx="37">
                  <c:v>50.6</c:v>
                </c:pt>
                <c:pt idx="38">
                  <c:v>50.7</c:v>
                </c:pt>
                <c:pt idx="39">
                  <c:v>50.7</c:v>
                </c:pt>
                <c:pt idx="40">
                  <c:v>51</c:v>
                </c:pt>
                <c:pt idx="41">
                  <c:v>51.1</c:v>
                </c:pt>
                <c:pt idx="42">
                  <c:v>51.2</c:v>
                </c:pt>
                <c:pt idx="43">
                  <c:v>51.5</c:v>
                </c:pt>
                <c:pt idx="44">
                  <c:v>51.6</c:v>
                </c:pt>
                <c:pt idx="45">
                  <c:v>51.9</c:v>
                </c:pt>
                <c:pt idx="46">
                  <c:v>52</c:v>
                </c:pt>
                <c:pt idx="47">
                  <c:v>52.3</c:v>
                </c:pt>
                <c:pt idx="48">
                  <c:v>52.4</c:v>
                </c:pt>
                <c:pt idx="49">
                  <c:v>52.4</c:v>
                </c:pt>
                <c:pt idx="50">
                  <c:v>52.1</c:v>
                </c:pt>
                <c:pt idx="51">
                  <c:v>52</c:v>
                </c:pt>
                <c:pt idx="52">
                  <c:v>52.1</c:v>
                </c:pt>
                <c:pt idx="53">
                  <c:v>52</c:v>
                </c:pt>
                <c:pt idx="54">
                  <c:v>52</c:v>
                </c:pt>
                <c:pt idx="55">
                  <c:v>52.1</c:v>
                </c:pt>
                <c:pt idx="56">
                  <c:v>52</c:v>
                </c:pt>
                <c:pt idx="57">
                  <c:v>52</c:v>
                </c:pt>
                <c:pt idx="58">
                  <c:v>52</c:v>
                </c:pt>
                <c:pt idx="59">
                  <c:v>51.6</c:v>
                </c:pt>
                <c:pt idx="60">
                  <c:v>51.2</c:v>
                </c:pt>
                <c:pt idx="61">
                  <c:v>51.1</c:v>
                </c:pt>
                <c:pt idx="62">
                  <c:v>50.9</c:v>
                </c:pt>
                <c:pt idx="63">
                  <c:v>50.6</c:v>
                </c:pt>
                <c:pt idx="64">
                  <c:v>50.4</c:v>
                </c:pt>
                <c:pt idx="65">
                  <c:v>50.1</c:v>
                </c:pt>
                <c:pt idx="66">
                  <c:v>49.8</c:v>
                </c:pt>
                <c:pt idx="67">
                  <c:v>49.5</c:v>
                </c:pt>
                <c:pt idx="68">
                  <c:v>49.1</c:v>
                </c:pt>
                <c:pt idx="69">
                  <c:v>48.7</c:v>
                </c:pt>
                <c:pt idx="70">
                  <c:v>48.4</c:v>
                </c:pt>
                <c:pt idx="71">
                  <c:v>48.2</c:v>
                </c:pt>
                <c:pt idx="72">
                  <c:v>47.7</c:v>
                </c:pt>
                <c:pt idx="73">
                  <c:v>47.4</c:v>
                </c:pt>
                <c:pt idx="74">
                  <c:v>47.1</c:v>
                </c:pt>
                <c:pt idx="75">
                  <c:v>46.5</c:v>
                </c:pt>
                <c:pt idx="76">
                  <c:v>46.2</c:v>
                </c:pt>
                <c:pt idx="77">
                  <c:v>45.9</c:v>
                </c:pt>
                <c:pt idx="78">
                  <c:v>45.5</c:v>
                </c:pt>
                <c:pt idx="79">
                  <c:v>44.9</c:v>
                </c:pt>
                <c:pt idx="80">
                  <c:v>44.5</c:v>
                </c:pt>
                <c:pt idx="81">
                  <c:v>44</c:v>
                </c:pt>
                <c:pt idx="82">
                  <c:v>43.3</c:v>
                </c:pt>
                <c:pt idx="83">
                  <c:v>42.4</c:v>
                </c:pt>
                <c:pt idx="84">
                  <c:v>39.5</c:v>
                </c:pt>
              </c:numCache>
            </c:numRef>
          </c:val>
          <c:smooth val="0"/>
          <c:extLst xmlns:c16r2="http://schemas.microsoft.com/office/drawing/2015/06/chart">
            <c:ext xmlns:c16="http://schemas.microsoft.com/office/drawing/2014/chart" uri="{C3380CC4-5D6E-409C-BE32-E72D297353CC}">
              <c16:uniqueId val="{00000005-E31B-4B8D-9D36-CDCC14EFB76A}"/>
            </c:ext>
          </c:extLst>
        </c:ser>
        <c:ser>
          <c:idx val="4"/>
          <c:order val="3"/>
          <c:tx>
            <c:strRef>
              <c:f>'Plot-nonheating'!$E$1</c:f>
              <c:strCache>
                <c:ptCount val="1"/>
                <c:pt idx="0">
                  <c:v>Ambient temp day1 (C) </c:v>
                </c:pt>
              </c:strCache>
            </c:strRef>
          </c:tx>
          <c:spPr>
            <a:ln w="15875" cap="rnd">
              <a:solidFill>
                <a:srgbClr val="0070C0"/>
              </a:solidFill>
              <a:round/>
            </a:ln>
            <a:effectLst/>
          </c:spPr>
          <c:marker>
            <c:symbol val="none"/>
          </c:marker>
          <c:cat>
            <c:numRef>
              <c:f>'Plot-nonheating'!$A$2:$A$86</c:f>
              <c:numCache>
                <c:formatCode>_(* #,##0.00_);_(* \(#,##0.00\);_(* "-"??_);_(@_)</c:formatCode>
                <c:ptCount val="85"/>
                <c:pt idx="0">
                  <c:v>9</c:v>
                </c:pt>
                <c:pt idx="1">
                  <c:v>9.0500000000000007</c:v>
                </c:pt>
                <c:pt idx="2">
                  <c:v>9.1</c:v>
                </c:pt>
                <c:pt idx="3">
                  <c:v>9.15</c:v>
                </c:pt>
                <c:pt idx="4">
                  <c:v>9.1999999999999993</c:v>
                </c:pt>
                <c:pt idx="5">
                  <c:v>9.25</c:v>
                </c:pt>
                <c:pt idx="6">
                  <c:v>9.3000000000000007</c:v>
                </c:pt>
                <c:pt idx="7">
                  <c:v>9.35</c:v>
                </c:pt>
                <c:pt idx="8">
                  <c:v>9.4</c:v>
                </c:pt>
                <c:pt idx="9">
                  <c:v>9.4499999999999993</c:v>
                </c:pt>
                <c:pt idx="10">
                  <c:v>9.5</c:v>
                </c:pt>
                <c:pt idx="11">
                  <c:v>9.5500000000000007</c:v>
                </c:pt>
                <c:pt idx="12">
                  <c:v>10</c:v>
                </c:pt>
                <c:pt idx="13">
                  <c:v>10.050000000000001</c:v>
                </c:pt>
                <c:pt idx="14">
                  <c:v>10.1</c:v>
                </c:pt>
                <c:pt idx="15">
                  <c:v>10.15</c:v>
                </c:pt>
                <c:pt idx="16">
                  <c:v>10.199999999999999</c:v>
                </c:pt>
                <c:pt idx="17">
                  <c:v>10.25</c:v>
                </c:pt>
                <c:pt idx="18">
                  <c:v>10.3</c:v>
                </c:pt>
                <c:pt idx="19">
                  <c:v>10.35</c:v>
                </c:pt>
                <c:pt idx="20">
                  <c:v>10.4</c:v>
                </c:pt>
                <c:pt idx="21">
                  <c:v>10.45</c:v>
                </c:pt>
                <c:pt idx="22">
                  <c:v>10.5</c:v>
                </c:pt>
                <c:pt idx="23">
                  <c:v>10.55</c:v>
                </c:pt>
                <c:pt idx="24">
                  <c:v>11</c:v>
                </c:pt>
                <c:pt idx="25">
                  <c:v>11.05</c:v>
                </c:pt>
                <c:pt idx="26">
                  <c:v>11.1</c:v>
                </c:pt>
                <c:pt idx="27">
                  <c:v>11.15</c:v>
                </c:pt>
                <c:pt idx="28">
                  <c:v>11.2</c:v>
                </c:pt>
                <c:pt idx="29">
                  <c:v>11.25</c:v>
                </c:pt>
                <c:pt idx="30">
                  <c:v>11.3</c:v>
                </c:pt>
                <c:pt idx="31">
                  <c:v>11.35</c:v>
                </c:pt>
                <c:pt idx="32">
                  <c:v>11.4</c:v>
                </c:pt>
                <c:pt idx="33">
                  <c:v>11.45</c:v>
                </c:pt>
                <c:pt idx="34">
                  <c:v>11.5</c:v>
                </c:pt>
                <c:pt idx="35">
                  <c:v>11.55</c:v>
                </c:pt>
                <c:pt idx="36">
                  <c:v>12</c:v>
                </c:pt>
                <c:pt idx="37">
                  <c:v>12.05</c:v>
                </c:pt>
                <c:pt idx="38">
                  <c:v>12.1</c:v>
                </c:pt>
                <c:pt idx="39">
                  <c:v>12.15</c:v>
                </c:pt>
                <c:pt idx="40">
                  <c:v>12.2</c:v>
                </c:pt>
                <c:pt idx="41">
                  <c:v>12.25</c:v>
                </c:pt>
                <c:pt idx="42">
                  <c:v>12.3</c:v>
                </c:pt>
                <c:pt idx="43">
                  <c:v>12.35</c:v>
                </c:pt>
                <c:pt idx="44">
                  <c:v>12.4</c:v>
                </c:pt>
                <c:pt idx="45">
                  <c:v>12.45</c:v>
                </c:pt>
                <c:pt idx="46">
                  <c:v>12.5</c:v>
                </c:pt>
                <c:pt idx="47">
                  <c:v>12.55</c:v>
                </c:pt>
                <c:pt idx="48">
                  <c:v>13</c:v>
                </c:pt>
                <c:pt idx="49">
                  <c:v>13.05</c:v>
                </c:pt>
                <c:pt idx="50">
                  <c:v>13.1</c:v>
                </c:pt>
                <c:pt idx="51">
                  <c:v>13.15</c:v>
                </c:pt>
                <c:pt idx="52">
                  <c:v>13.2</c:v>
                </c:pt>
                <c:pt idx="53">
                  <c:v>13.25</c:v>
                </c:pt>
                <c:pt idx="54">
                  <c:v>13.3</c:v>
                </c:pt>
                <c:pt idx="55">
                  <c:v>13.35</c:v>
                </c:pt>
                <c:pt idx="56">
                  <c:v>13.4</c:v>
                </c:pt>
                <c:pt idx="57">
                  <c:v>13.45</c:v>
                </c:pt>
                <c:pt idx="58">
                  <c:v>13.5</c:v>
                </c:pt>
                <c:pt idx="59">
                  <c:v>13.55</c:v>
                </c:pt>
                <c:pt idx="60">
                  <c:v>14</c:v>
                </c:pt>
                <c:pt idx="61">
                  <c:v>14.05</c:v>
                </c:pt>
                <c:pt idx="62">
                  <c:v>14.1</c:v>
                </c:pt>
                <c:pt idx="63">
                  <c:v>14.15</c:v>
                </c:pt>
                <c:pt idx="64">
                  <c:v>14.2</c:v>
                </c:pt>
                <c:pt idx="65">
                  <c:v>14.25</c:v>
                </c:pt>
                <c:pt idx="66">
                  <c:v>14.3</c:v>
                </c:pt>
                <c:pt idx="67">
                  <c:v>14.35</c:v>
                </c:pt>
                <c:pt idx="68">
                  <c:v>14.4</c:v>
                </c:pt>
                <c:pt idx="69">
                  <c:v>14.45</c:v>
                </c:pt>
                <c:pt idx="70">
                  <c:v>14.5</c:v>
                </c:pt>
                <c:pt idx="71">
                  <c:v>14.55</c:v>
                </c:pt>
                <c:pt idx="72">
                  <c:v>15</c:v>
                </c:pt>
                <c:pt idx="73">
                  <c:v>15.05</c:v>
                </c:pt>
                <c:pt idx="74">
                  <c:v>15.1</c:v>
                </c:pt>
                <c:pt idx="75">
                  <c:v>15.15</c:v>
                </c:pt>
                <c:pt idx="76">
                  <c:v>15.2</c:v>
                </c:pt>
                <c:pt idx="77">
                  <c:v>15.25</c:v>
                </c:pt>
                <c:pt idx="78">
                  <c:v>15.3</c:v>
                </c:pt>
                <c:pt idx="79">
                  <c:v>15.35</c:v>
                </c:pt>
                <c:pt idx="80">
                  <c:v>15.4</c:v>
                </c:pt>
                <c:pt idx="81">
                  <c:v>15.45</c:v>
                </c:pt>
                <c:pt idx="82">
                  <c:v>15.5</c:v>
                </c:pt>
                <c:pt idx="83">
                  <c:v>15.55</c:v>
                </c:pt>
                <c:pt idx="84">
                  <c:v>16</c:v>
                </c:pt>
              </c:numCache>
            </c:numRef>
          </c:cat>
          <c:val>
            <c:numRef>
              <c:f>'Plot-nonheating'!$E$2:$E$86</c:f>
              <c:numCache>
                <c:formatCode>0.0</c:formatCode>
                <c:ptCount val="85"/>
                <c:pt idx="0">
                  <c:v>11.3</c:v>
                </c:pt>
                <c:pt idx="1">
                  <c:v>11.4</c:v>
                </c:pt>
                <c:pt idx="2">
                  <c:v>11.5</c:v>
                </c:pt>
                <c:pt idx="3">
                  <c:v>11.6</c:v>
                </c:pt>
                <c:pt idx="4">
                  <c:v>11.7</c:v>
                </c:pt>
                <c:pt idx="5">
                  <c:v>11.8</c:v>
                </c:pt>
                <c:pt idx="6">
                  <c:v>11.9</c:v>
                </c:pt>
                <c:pt idx="7">
                  <c:v>12</c:v>
                </c:pt>
                <c:pt idx="8">
                  <c:v>12.1</c:v>
                </c:pt>
                <c:pt idx="9">
                  <c:v>12.2</c:v>
                </c:pt>
                <c:pt idx="10">
                  <c:v>12.3</c:v>
                </c:pt>
                <c:pt idx="11">
                  <c:v>12.4</c:v>
                </c:pt>
                <c:pt idx="12">
                  <c:v>12.5</c:v>
                </c:pt>
                <c:pt idx="13">
                  <c:v>12.61</c:v>
                </c:pt>
                <c:pt idx="14">
                  <c:v>12.72</c:v>
                </c:pt>
                <c:pt idx="15">
                  <c:v>12.82</c:v>
                </c:pt>
                <c:pt idx="16">
                  <c:v>12.93</c:v>
                </c:pt>
                <c:pt idx="17">
                  <c:v>13.04</c:v>
                </c:pt>
                <c:pt idx="18">
                  <c:v>13.15</c:v>
                </c:pt>
                <c:pt idx="19">
                  <c:v>13.26</c:v>
                </c:pt>
                <c:pt idx="20">
                  <c:v>13.37</c:v>
                </c:pt>
                <c:pt idx="21">
                  <c:v>13.48</c:v>
                </c:pt>
                <c:pt idx="22">
                  <c:v>13.58</c:v>
                </c:pt>
                <c:pt idx="23">
                  <c:v>13.69</c:v>
                </c:pt>
                <c:pt idx="24">
                  <c:v>13.8</c:v>
                </c:pt>
                <c:pt idx="25">
                  <c:v>13.9</c:v>
                </c:pt>
                <c:pt idx="26">
                  <c:v>14</c:v>
                </c:pt>
                <c:pt idx="27">
                  <c:v>14.1</c:v>
                </c:pt>
                <c:pt idx="28">
                  <c:v>14.2</c:v>
                </c:pt>
                <c:pt idx="29">
                  <c:v>14.3</c:v>
                </c:pt>
                <c:pt idx="30">
                  <c:v>14.4</c:v>
                </c:pt>
                <c:pt idx="31">
                  <c:v>14.5</c:v>
                </c:pt>
                <c:pt idx="32">
                  <c:v>14.6</c:v>
                </c:pt>
                <c:pt idx="33">
                  <c:v>14.7</c:v>
                </c:pt>
                <c:pt idx="34">
                  <c:v>14.8</c:v>
                </c:pt>
                <c:pt idx="35">
                  <c:v>14.9</c:v>
                </c:pt>
                <c:pt idx="36">
                  <c:v>15</c:v>
                </c:pt>
                <c:pt idx="37">
                  <c:v>15.09</c:v>
                </c:pt>
                <c:pt idx="38">
                  <c:v>15.18</c:v>
                </c:pt>
                <c:pt idx="39">
                  <c:v>15.28</c:v>
                </c:pt>
                <c:pt idx="40">
                  <c:v>15.37</c:v>
                </c:pt>
                <c:pt idx="41">
                  <c:v>15.46</c:v>
                </c:pt>
                <c:pt idx="42">
                  <c:v>15.55</c:v>
                </c:pt>
                <c:pt idx="43">
                  <c:v>15.64</c:v>
                </c:pt>
                <c:pt idx="44">
                  <c:v>15.73</c:v>
                </c:pt>
                <c:pt idx="45">
                  <c:v>15.82</c:v>
                </c:pt>
                <c:pt idx="46">
                  <c:v>15.92</c:v>
                </c:pt>
                <c:pt idx="47">
                  <c:v>16.010000000000002</c:v>
                </c:pt>
                <c:pt idx="48">
                  <c:v>16.100000000000001</c:v>
                </c:pt>
                <c:pt idx="49">
                  <c:v>16.149999999999999</c:v>
                </c:pt>
                <c:pt idx="50">
                  <c:v>16.2</c:v>
                </c:pt>
                <c:pt idx="51">
                  <c:v>16.25</c:v>
                </c:pt>
                <c:pt idx="52">
                  <c:v>16.3</c:v>
                </c:pt>
                <c:pt idx="53">
                  <c:v>16.350000000000001</c:v>
                </c:pt>
                <c:pt idx="54">
                  <c:v>16.399999999999999</c:v>
                </c:pt>
                <c:pt idx="55">
                  <c:v>16.45</c:v>
                </c:pt>
                <c:pt idx="56">
                  <c:v>16.5</c:v>
                </c:pt>
                <c:pt idx="57">
                  <c:v>16.55</c:v>
                </c:pt>
                <c:pt idx="58">
                  <c:v>16.600000000000001</c:v>
                </c:pt>
                <c:pt idx="59">
                  <c:v>16.649999999999999</c:v>
                </c:pt>
                <c:pt idx="60">
                  <c:v>16.7</c:v>
                </c:pt>
                <c:pt idx="61">
                  <c:v>16.66</c:v>
                </c:pt>
                <c:pt idx="62">
                  <c:v>16.62</c:v>
                </c:pt>
                <c:pt idx="63">
                  <c:v>16.579999999999998</c:v>
                </c:pt>
                <c:pt idx="64">
                  <c:v>16.53</c:v>
                </c:pt>
                <c:pt idx="65">
                  <c:v>16.489999999999998</c:v>
                </c:pt>
                <c:pt idx="66">
                  <c:v>16.45</c:v>
                </c:pt>
                <c:pt idx="67">
                  <c:v>16.41</c:v>
                </c:pt>
                <c:pt idx="68">
                  <c:v>16.37</c:v>
                </c:pt>
                <c:pt idx="69">
                  <c:v>16.32</c:v>
                </c:pt>
                <c:pt idx="70">
                  <c:v>16.28</c:v>
                </c:pt>
                <c:pt idx="71">
                  <c:v>16.239999999999998</c:v>
                </c:pt>
                <c:pt idx="72">
                  <c:v>16.2</c:v>
                </c:pt>
                <c:pt idx="73">
                  <c:v>16.100000000000001</c:v>
                </c:pt>
                <c:pt idx="74">
                  <c:v>16</c:v>
                </c:pt>
                <c:pt idx="75">
                  <c:v>15.9</c:v>
                </c:pt>
                <c:pt idx="76">
                  <c:v>15.8</c:v>
                </c:pt>
                <c:pt idx="77">
                  <c:v>15.7</c:v>
                </c:pt>
                <c:pt idx="78">
                  <c:v>15.6</c:v>
                </c:pt>
                <c:pt idx="79">
                  <c:v>15.5</c:v>
                </c:pt>
                <c:pt idx="80">
                  <c:v>15.4</c:v>
                </c:pt>
                <c:pt idx="81">
                  <c:v>15.3</c:v>
                </c:pt>
                <c:pt idx="82">
                  <c:v>15.2</c:v>
                </c:pt>
                <c:pt idx="83">
                  <c:v>15.1</c:v>
                </c:pt>
                <c:pt idx="84">
                  <c:v>15</c:v>
                </c:pt>
              </c:numCache>
            </c:numRef>
          </c:val>
          <c:smooth val="0"/>
          <c:extLst xmlns:c16r2="http://schemas.microsoft.com/office/drawing/2015/06/chart">
            <c:ext xmlns:c16="http://schemas.microsoft.com/office/drawing/2014/chart" uri="{C3380CC4-5D6E-409C-BE32-E72D297353CC}">
              <c16:uniqueId val="{00000006-E31B-4B8D-9D36-CDCC14EFB76A}"/>
            </c:ext>
          </c:extLst>
        </c:ser>
        <c:ser>
          <c:idx val="5"/>
          <c:order val="4"/>
          <c:tx>
            <c:strRef>
              <c:f>'Plot-nonheating'!$F$1</c:f>
              <c:strCache>
                <c:ptCount val="1"/>
                <c:pt idx="0">
                  <c:v>Ambient temp day2 (C) </c:v>
                </c:pt>
              </c:strCache>
            </c:strRef>
          </c:tx>
          <c:spPr>
            <a:ln w="15875" cap="rnd">
              <a:solidFill>
                <a:srgbClr val="002060"/>
              </a:solidFill>
              <a:prstDash val="dash"/>
              <a:round/>
            </a:ln>
            <a:effectLst/>
          </c:spPr>
          <c:marker>
            <c:symbol val="none"/>
          </c:marker>
          <c:cat>
            <c:numRef>
              <c:f>'Plot-nonheating'!$A$2:$A$86</c:f>
              <c:numCache>
                <c:formatCode>_(* #,##0.00_);_(* \(#,##0.00\);_(* "-"??_);_(@_)</c:formatCode>
                <c:ptCount val="85"/>
                <c:pt idx="0">
                  <c:v>9</c:v>
                </c:pt>
                <c:pt idx="1">
                  <c:v>9.0500000000000007</c:v>
                </c:pt>
                <c:pt idx="2">
                  <c:v>9.1</c:v>
                </c:pt>
                <c:pt idx="3">
                  <c:v>9.15</c:v>
                </c:pt>
                <c:pt idx="4">
                  <c:v>9.1999999999999993</c:v>
                </c:pt>
                <c:pt idx="5">
                  <c:v>9.25</c:v>
                </c:pt>
                <c:pt idx="6">
                  <c:v>9.3000000000000007</c:v>
                </c:pt>
                <c:pt idx="7">
                  <c:v>9.35</c:v>
                </c:pt>
                <c:pt idx="8">
                  <c:v>9.4</c:v>
                </c:pt>
                <c:pt idx="9">
                  <c:v>9.4499999999999993</c:v>
                </c:pt>
                <c:pt idx="10">
                  <c:v>9.5</c:v>
                </c:pt>
                <c:pt idx="11">
                  <c:v>9.5500000000000007</c:v>
                </c:pt>
                <c:pt idx="12">
                  <c:v>10</c:v>
                </c:pt>
                <c:pt idx="13">
                  <c:v>10.050000000000001</c:v>
                </c:pt>
                <c:pt idx="14">
                  <c:v>10.1</c:v>
                </c:pt>
                <c:pt idx="15">
                  <c:v>10.15</c:v>
                </c:pt>
                <c:pt idx="16">
                  <c:v>10.199999999999999</c:v>
                </c:pt>
                <c:pt idx="17">
                  <c:v>10.25</c:v>
                </c:pt>
                <c:pt idx="18">
                  <c:v>10.3</c:v>
                </c:pt>
                <c:pt idx="19">
                  <c:v>10.35</c:v>
                </c:pt>
                <c:pt idx="20">
                  <c:v>10.4</c:v>
                </c:pt>
                <c:pt idx="21">
                  <c:v>10.45</c:v>
                </c:pt>
                <c:pt idx="22">
                  <c:v>10.5</c:v>
                </c:pt>
                <c:pt idx="23">
                  <c:v>10.55</c:v>
                </c:pt>
                <c:pt idx="24">
                  <c:v>11</c:v>
                </c:pt>
                <c:pt idx="25">
                  <c:v>11.05</c:v>
                </c:pt>
                <c:pt idx="26">
                  <c:v>11.1</c:v>
                </c:pt>
                <c:pt idx="27">
                  <c:v>11.15</c:v>
                </c:pt>
                <c:pt idx="28">
                  <c:v>11.2</c:v>
                </c:pt>
                <c:pt idx="29">
                  <c:v>11.25</c:v>
                </c:pt>
                <c:pt idx="30">
                  <c:v>11.3</c:v>
                </c:pt>
                <c:pt idx="31">
                  <c:v>11.35</c:v>
                </c:pt>
                <c:pt idx="32">
                  <c:v>11.4</c:v>
                </c:pt>
                <c:pt idx="33">
                  <c:v>11.45</c:v>
                </c:pt>
                <c:pt idx="34">
                  <c:v>11.5</c:v>
                </c:pt>
                <c:pt idx="35">
                  <c:v>11.55</c:v>
                </c:pt>
                <c:pt idx="36">
                  <c:v>12</c:v>
                </c:pt>
                <c:pt idx="37">
                  <c:v>12.05</c:v>
                </c:pt>
                <c:pt idx="38">
                  <c:v>12.1</c:v>
                </c:pt>
                <c:pt idx="39">
                  <c:v>12.15</c:v>
                </c:pt>
                <c:pt idx="40">
                  <c:v>12.2</c:v>
                </c:pt>
                <c:pt idx="41">
                  <c:v>12.25</c:v>
                </c:pt>
                <c:pt idx="42">
                  <c:v>12.3</c:v>
                </c:pt>
                <c:pt idx="43">
                  <c:v>12.35</c:v>
                </c:pt>
                <c:pt idx="44">
                  <c:v>12.4</c:v>
                </c:pt>
                <c:pt idx="45">
                  <c:v>12.45</c:v>
                </c:pt>
                <c:pt idx="46">
                  <c:v>12.5</c:v>
                </c:pt>
                <c:pt idx="47">
                  <c:v>12.55</c:v>
                </c:pt>
                <c:pt idx="48">
                  <c:v>13</c:v>
                </c:pt>
                <c:pt idx="49">
                  <c:v>13.05</c:v>
                </c:pt>
                <c:pt idx="50">
                  <c:v>13.1</c:v>
                </c:pt>
                <c:pt idx="51">
                  <c:v>13.15</c:v>
                </c:pt>
                <c:pt idx="52">
                  <c:v>13.2</c:v>
                </c:pt>
                <c:pt idx="53">
                  <c:v>13.25</c:v>
                </c:pt>
                <c:pt idx="54">
                  <c:v>13.3</c:v>
                </c:pt>
                <c:pt idx="55">
                  <c:v>13.35</c:v>
                </c:pt>
                <c:pt idx="56">
                  <c:v>13.4</c:v>
                </c:pt>
                <c:pt idx="57">
                  <c:v>13.45</c:v>
                </c:pt>
                <c:pt idx="58">
                  <c:v>13.5</c:v>
                </c:pt>
                <c:pt idx="59">
                  <c:v>13.55</c:v>
                </c:pt>
                <c:pt idx="60">
                  <c:v>14</c:v>
                </c:pt>
                <c:pt idx="61">
                  <c:v>14.05</c:v>
                </c:pt>
                <c:pt idx="62">
                  <c:v>14.1</c:v>
                </c:pt>
                <c:pt idx="63">
                  <c:v>14.15</c:v>
                </c:pt>
                <c:pt idx="64">
                  <c:v>14.2</c:v>
                </c:pt>
                <c:pt idx="65">
                  <c:v>14.25</c:v>
                </c:pt>
                <c:pt idx="66">
                  <c:v>14.3</c:v>
                </c:pt>
                <c:pt idx="67">
                  <c:v>14.35</c:v>
                </c:pt>
                <c:pt idx="68">
                  <c:v>14.4</c:v>
                </c:pt>
                <c:pt idx="69">
                  <c:v>14.45</c:v>
                </c:pt>
                <c:pt idx="70">
                  <c:v>14.5</c:v>
                </c:pt>
                <c:pt idx="71">
                  <c:v>14.55</c:v>
                </c:pt>
                <c:pt idx="72">
                  <c:v>15</c:v>
                </c:pt>
                <c:pt idx="73">
                  <c:v>15.05</c:v>
                </c:pt>
                <c:pt idx="74">
                  <c:v>15.1</c:v>
                </c:pt>
                <c:pt idx="75">
                  <c:v>15.15</c:v>
                </c:pt>
                <c:pt idx="76">
                  <c:v>15.2</c:v>
                </c:pt>
                <c:pt idx="77">
                  <c:v>15.25</c:v>
                </c:pt>
                <c:pt idx="78">
                  <c:v>15.3</c:v>
                </c:pt>
                <c:pt idx="79">
                  <c:v>15.35</c:v>
                </c:pt>
                <c:pt idx="80">
                  <c:v>15.4</c:v>
                </c:pt>
                <c:pt idx="81">
                  <c:v>15.45</c:v>
                </c:pt>
                <c:pt idx="82">
                  <c:v>15.5</c:v>
                </c:pt>
                <c:pt idx="83">
                  <c:v>15.55</c:v>
                </c:pt>
                <c:pt idx="84">
                  <c:v>16</c:v>
                </c:pt>
              </c:numCache>
            </c:numRef>
          </c:cat>
          <c:val>
            <c:numRef>
              <c:f>'Plot-nonheating'!$F$2:$F$86</c:f>
              <c:numCache>
                <c:formatCode>0.0</c:formatCode>
                <c:ptCount val="85"/>
                <c:pt idx="0">
                  <c:v>9.8000000000000007</c:v>
                </c:pt>
                <c:pt idx="1">
                  <c:v>9.93</c:v>
                </c:pt>
                <c:pt idx="2">
                  <c:v>10.07</c:v>
                </c:pt>
                <c:pt idx="3">
                  <c:v>10.199999999999999</c:v>
                </c:pt>
                <c:pt idx="4">
                  <c:v>10.33</c:v>
                </c:pt>
                <c:pt idx="5">
                  <c:v>10.47</c:v>
                </c:pt>
                <c:pt idx="6">
                  <c:v>10.6</c:v>
                </c:pt>
                <c:pt idx="7">
                  <c:v>10.73</c:v>
                </c:pt>
                <c:pt idx="8">
                  <c:v>10.87</c:v>
                </c:pt>
                <c:pt idx="9">
                  <c:v>11</c:v>
                </c:pt>
                <c:pt idx="10">
                  <c:v>11.13</c:v>
                </c:pt>
                <c:pt idx="11">
                  <c:v>11.27</c:v>
                </c:pt>
                <c:pt idx="12">
                  <c:v>11.4</c:v>
                </c:pt>
                <c:pt idx="13">
                  <c:v>11.54</c:v>
                </c:pt>
                <c:pt idx="14">
                  <c:v>11.68</c:v>
                </c:pt>
                <c:pt idx="15">
                  <c:v>11.82</c:v>
                </c:pt>
                <c:pt idx="16">
                  <c:v>11.97</c:v>
                </c:pt>
                <c:pt idx="17">
                  <c:v>12.11</c:v>
                </c:pt>
                <c:pt idx="18">
                  <c:v>12.25</c:v>
                </c:pt>
                <c:pt idx="19">
                  <c:v>12.39</c:v>
                </c:pt>
                <c:pt idx="20">
                  <c:v>12.53</c:v>
                </c:pt>
                <c:pt idx="21">
                  <c:v>12.68</c:v>
                </c:pt>
                <c:pt idx="22">
                  <c:v>12.82</c:v>
                </c:pt>
                <c:pt idx="23">
                  <c:v>12.96</c:v>
                </c:pt>
                <c:pt idx="24">
                  <c:v>13.1</c:v>
                </c:pt>
                <c:pt idx="25">
                  <c:v>13.23</c:v>
                </c:pt>
                <c:pt idx="26">
                  <c:v>13.37</c:v>
                </c:pt>
                <c:pt idx="27">
                  <c:v>13.5</c:v>
                </c:pt>
                <c:pt idx="28">
                  <c:v>13.63</c:v>
                </c:pt>
                <c:pt idx="29">
                  <c:v>13.77</c:v>
                </c:pt>
                <c:pt idx="30">
                  <c:v>13.9</c:v>
                </c:pt>
                <c:pt idx="31">
                  <c:v>14.03</c:v>
                </c:pt>
                <c:pt idx="32">
                  <c:v>14.17</c:v>
                </c:pt>
                <c:pt idx="33">
                  <c:v>14.3</c:v>
                </c:pt>
                <c:pt idx="34">
                  <c:v>14.43</c:v>
                </c:pt>
                <c:pt idx="35">
                  <c:v>14.57</c:v>
                </c:pt>
                <c:pt idx="36">
                  <c:v>14.7</c:v>
                </c:pt>
                <c:pt idx="37">
                  <c:v>14.8</c:v>
                </c:pt>
                <c:pt idx="38">
                  <c:v>14.9</c:v>
                </c:pt>
                <c:pt idx="39">
                  <c:v>15</c:v>
                </c:pt>
                <c:pt idx="40">
                  <c:v>15.1</c:v>
                </c:pt>
                <c:pt idx="41">
                  <c:v>15.2</c:v>
                </c:pt>
                <c:pt idx="42">
                  <c:v>15.3</c:v>
                </c:pt>
                <c:pt idx="43">
                  <c:v>15.4</c:v>
                </c:pt>
                <c:pt idx="44">
                  <c:v>15.5</c:v>
                </c:pt>
                <c:pt idx="45">
                  <c:v>15.6</c:v>
                </c:pt>
                <c:pt idx="46">
                  <c:v>15.7</c:v>
                </c:pt>
                <c:pt idx="47">
                  <c:v>15.8</c:v>
                </c:pt>
                <c:pt idx="48">
                  <c:v>15.9</c:v>
                </c:pt>
                <c:pt idx="49">
                  <c:v>15.93</c:v>
                </c:pt>
                <c:pt idx="50">
                  <c:v>15.97</c:v>
                </c:pt>
                <c:pt idx="51">
                  <c:v>16</c:v>
                </c:pt>
                <c:pt idx="52">
                  <c:v>16.03</c:v>
                </c:pt>
                <c:pt idx="53">
                  <c:v>16.07</c:v>
                </c:pt>
                <c:pt idx="54">
                  <c:v>16.100000000000001</c:v>
                </c:pt>
                <c:pt idx="55">
                  <c:v>16.13</c:v>
                </c:pt>
                <c:pt idx="56">
                  <c:v>16.170000000000002</c:v>
                </c:pt>
                <c:pt idx="57">
                  <c:v>16.2</c:v>
                </c:pt>
                <c:pt idx="58">
                  <c:v>16.23</c:v>
                </c:pt>
                <c:pt idx="59">
                  <c:v>16.27</c:v>
                </c:pt>
                <c:pt idx="60">
                  <c:v>16.3</c:v>
                </c:pt>
                <c:pt idx="61">
                  <c:v>16.23</c:v>
                </c:pt>
                <c:pt idx="62">
                  <c:v>16.170000000000002</c:v>
                </c:pt>
                <c:pt idx="63">
                  <c:v>16.100000000000001</c:v>
                </c:pt>
                <c:pt idx="64">
                  <c:v>16.03</c:v>
                </c:pt>
                <c:pt idx="65">
                  <c:v>15.97</c:v>
                </c:pt>
                <c:pt idx="66">
                  <c:v>15.9</c:v>
                </c:pt>
                <c:pt idx="67">
                  <c:v>15.83</c:v>
                </c:pt>
                <c:pt idx="68">
                  <c:v>15.77</c:v>
                </c:pt>
                <c:pt idx="69">
                  <c:v>15.7</c:v>
                </c:pt>
                <c:pt idx="70">
                  <c:v>15.63</c:v>
                </c:pt>
                <c:pt idx="71">
                  <c:v>15.57</c:v>
                </c:pt>
                <c:pt idx="72">
                  <c:v>15.5</c:v>
                </c:pt>
                <c:pt idx="73">
                  <c:v>15.38</c:v>
                </c:pt>
                <c:pt idx="74">
                  <c:v>15.25</c:v>
                </c:pt>
                <c:pt idx="75">
                  <c:v>15.12</c:v>
                </c:pt>
                <c:pt idx="76">
                  <c:v>15</c:v>
                </c:pt>
                <c:pt idx="77">
                  <c:v>14.88</c:v>
                </c:pt>
                <c:pt idx="78">
                  <c:v>14.75</c:v>
                </c:pt>
                <c:pt idx="79">
                  <c:v>14.62</c:v>
                </c:pt>
                <c:pt idx="80">
                  <c:v>14.5</c:v>
                </c:pt>
                <c:pt idx="81">
                  <c:v>14.38</c:v>
                </c:pt>
                <c:pt idx="82">
                  <c:v>14.25</c:v>
                </c:pt>
                <c:pt idx="83">
                  <c:v>14.12</c:v>
                </c:pt>
                <c:pt idx="84">
                  <c:v>14</c:v>
                </c:pt>
              </c:numCache>
            </c:numRef>
          </c:val>
          <c:smooth val="0"/>
          <c:extLst xmlns:c16r2="http://schemas.microsoft.com/office/drawing/2015/06/chart">
            <c:ext xmlns:c16="http://schemas.microsoft.com/office/drawing/2014/chart" uri="{C3380CC4-5D6E-409C-BE32-E72D297353CC}">
              <c16:uniqueId val="{00000007-E31B-4B8D-9D36-CDCC14EFB76A}"/>
            </c:ext>
          </c:extLst>
        </c:ser>
        <c:ser>
          <c:idx val="6"/>
          <c:order val="5"/>
          <c:tx>
            <c:strRef>
              <c:f>'Plot-nonheating'!$G$1</c:f>
              <c:strCache>
                <c:ptCount val="1"/>
                <c:pt idx="0">
                  <c:v>Ambient temp day3 (C) </c:v>
                </c:pt>
              </c:strCache>
            </c:strRef>
          </c:tx>
          <c:spPr>
            <a:ln w="15875" cap="rnd">
              <a:solidFill>
                <a:srgbClr val="002060"/>
              </a:solidFill>
              <a:prstDash val="sysDot"/>
              <a:round/>
            </a:ln>
            <a:effectLst/>
          </c:spPr>
          <c:marker>
            <c:symbol val="none"/>
          </c:marker>
          <c:cat>
            <c:numRef>
              <c:f>'Plot-nonheating'!$A$2:$A$86</c:f>
              <c:numCache>
                <c:formatCode>_(* #,##0.00_);_(* \(#,##0.00\);_(* "-"??_);_(@_)</c:formatCode>
                <c:ptCount val="85"/>
                <c:pt idx="0">
                  <c:v>9</c:v>
                </c:pt>
                <c:pt idx="1">
                  <c:v>9.0500000000000007</c:v>
                </c:pt>
                <c:pt idx="2">
                  <c:v>9.1</c:v>
                </c:pt>
                <c:pt idx="3">
                  <c:v>9.15</c:v>
                </c:pt>
                <c:pt idx="4">
                  <c:v>9.1999999999999993</c:v>
                </c:pt>
                <c:pt idx="5">
                  <c:v>9.25</c:v>
                </c:pt>
                <c:pt idx="6">
                  <c:v>9.3000000000000007</c:v>
                </c:pt>
                <c:pt idx="7">
                  <c:v>9.35</c:v>
                </c:pt>
                <c:pt idx="8">
                  <c:v>9.4</c:v>
                </c:pt>
                <c:pt idx="9">
                  <c:v>9.4499999999999993</c:v>
                </c:pt>
                <c:pt idx="10">
                  <c:v>9.5</c:v>
                </c:pt>
                <c:pt idx="11">
                  <c:v>9.5500000000000007</c:v>
                </c:pt>
                <c:pt idx="12">
                  <c:v>10</c:v>
                </c:pt>
                <c:pt idx="13">
                  <c:v>10.050000000000001</c:v>
                </c:pt>
                <c:pt idx="14">
                  <c:v>10.1</c:v>
                </c:pt>
                <c:pt idx="15">
                  <c:v>10.15</c:v>
                </c:pt>
                <c:pt idx="16">
                  <c:v>10.199999999999999</c:v>
                </c:pt>
                <c:pt idx="17">
                  <c:v>10.25</c:v>
                </c:pt>
                <c:pt idx="18">
                  <c:v>10.3</c:v>
                </c:pt>
                <c:pt idx="19">
                  <c:v>10.35</c:v>
                </c:pt>
                <c:pt idx="20">
                  <c:v>10.4</c:v>
                </c:pt>
                <c:pt idx="21">
                  <c:v>10.45</c:v>
                </c:pt>
                <c:pt idx="22">
                  <c:v>10.5</c:v>
                </c:pt>
                <c:pt idx="23">
                  <c:v>10.55</c:v>
                </c:pt>
                <c:pt idx="24">
                  <c:v>11</c:v>
                </c:pt>
                <c:pt idx="25">
                  <c:v>11.05</c:v>
                </c:pt>
                <c:pt idx="26">
                  <c:v>11.1</c:v>
                </c:pt>
                <c:pt idx="27">
                  <c:v>11.15</c:v>
                </c:pt>
                <c:pt idx="28">
                  <c:v>11.2</c:v>
                </c:pt>
                <c:pt idx="29">
                  <c:v>11.25</c:v>
                </c:pt>
                <c:pt idx="30">
                  <c:v>11.3</c:v>
                </c:pt>
                <c:pt idx="31">
                  <c:v>11.35</c:v>
                </c:pt>
                <c:pt idx="32">
                  <c:v>11.4</c:v>
                </c:pt>
                <c:pt idx="33">
                  <c:v>11.45</c:v>
                </c:pt>
                <c:pt idx="34">
                  <c:v>11.5</c:v>
                </c:pt>
                <c:pt idx="35">
                  <c:v>11.55</c:v>
                </c:pt>
                <c:pt idx="36">
                  <c:v>12</c:v>
                </c:pt>
                <c:pt idx="37">
                  <c:v>12.05</c:v>
                </c:pt>
                <c:pt idx="38">
                  <c:v>12.1</c:v>
                </c:pt>
                <c:pt idx="39">
                  <c:v>12.15</c:v>
                </c:pt>
                <c:pt idx="40">
                  <c:v>12.2</c:v>
                </c:pt>
                <c:pt idx="41">
                  <c:v>12.25</c:v>
                </c:pt>
                <c:pt idx="42">
                  <c:v>12.3</c:v>
                </c:pt>
                <c:pt idx="43">
                  <c:v>12.35</c:v>
                </c:pt>
                <c:pt idx="44">
                  <c:v>12.4</c:v>
                </c:pt>
                <c:pt idx="45">
                  <c:v>12.45</c:v>
                </c:pt>
                <c:pt idx="46">
                  <c:v>12.5</c:v>
                </c:pt>
                <c:pt idx="47">
                  <c:v>12.55</c:v>
                </c:pt>
                <c:pt idx="48">
                  <c:v>13</c:v>
                </c:pt>
                <c:pt idx="49">
                  <c:v>13.05</c:v>
                </c:pt>
                <c:pt idx="50">
                  <c:v>13.1</c:v>
                </c:pt>
                <c:pt idx="51">
                  <c:v>13.15</c:v>
                </c:pt>
                <c:pt idx="52">
                  <c:v>13.2</c:v>
                </c:pt>
                <c:pt idx="53">
                  <c:v>13.25</c:v>
                </c:pt>
                <c:pt idx="54">
                  <c:v>13.3</c:v>
                </c:pt>
                <c:pt idx="55">
                  <c:v>13.35</c:v>
                </c:pt>
                <c:pt idx="56">
                  <c:v>13.4</c:v>
                </c:pt>
                <c:pt idx="57">
                  <c:v>13.45</c:v>
                </c:pt>
                <c:pt idx="58">
                  <c:v>13.5</c:v>
                </c:pt>
                <c:pt idx="59">
                  <c:v>13.55</c:v>
                </c:pt>
                <c:pt idx="60">
                  <c:v>14</c:v>
                </c:pt>
                <c:pt idx="61">
                  <c:v>14.05</c:v>
                </c:pt>
                <c:pt idx="62">
                  <c:v>14.1</c:v>
                </c:pt>
                <c:pt idx="63">
                  <c:v>14.15</c:v>
                </c:pt>
                <c:pt idx="64">
                  <c:v>14.2</c:v>
                </c:pt>
                <c:pt idx="65">
                  <c:v>14.25</c:v>
                </c:pt>
                <c:pt idx="66">
                  <c:v>14.3</c:v>
                </c:pt>
                <c:pt idx="67">
                  <c:v>14.35</c:v>
                </c:pt>
                <c:pt idx="68">
                  <c:v>14.4</c:v>
                </c:pt>
                <c:pt idx="69">
                  <c:v>14.45</c:v>
                </c:pt>
                <c:pt idx="70">
                  <c:v>14.5</c:v>
                </c:pt>
                <c:pt idx="71">
                  <c:v>14.55</c:v>
                </c:pt>
                <c:pt idx="72">
                  <c:v>15</c:v>
                </c:pt>
                <c:pt idx="73">
                  <c:v>15.05</c:v>
                </c:pt>
                <c:pt idx="74">
                  <c:v>15.1</c:v>
                </c:pt>
                <c:pt idx="75">
                  <c:v>15.15</c:v>
                </c:pt>
                <c:pt idx="76">
                  <c:v>15.2</c:v>
                </c:pt>
                <c:pt idx="77">
                  <c:v>15.25</c:v>
                </c:pt>
                <c:pt idx="78">
                  <c:v>15.3</c:v>
                </c:pt>
                <c:pt idx="79">
                  <c:v>15.35</c:v>
                </c:pt>
                <c:pt idx="80">
                  <c:v>15.4</c:v>
                </c:pt>
                <c:pt idx="81">
                  <c:v>15.45</c:v>
                </c:pt>
                <c:pt idx="82">
                  <c:v>15.5</c:v>
                </c:pt>
                <c:pt idx="83">
                  <c:v>15.55</c:v>
                </c:pt>
                <c:pt idx="84">
                  <c:v>16</c:v>
                </c:pt>
              </c:numCache>
            </c:numRef>
          </c:cat>
          <c:val>
            <c:numRef>
              <c:f>'Plot-nonheating'!$G$2:$G$86</c:f>
              <c:numCache>
                <c:formatCode>0.0</c:formatCode>
                <c:ptCount val="85"/>
                <c:pt idx="0">
                  <c:v>10.5</c:v>
                </c:pt>
                <c:pt idx="1">
                  <c:v>10.62</c:v>
                </c:pt>
                <c:pt idx="2">
                  <c:v>10.75</c:v>
                </c:pt>
                <c:pt idx="3">
                  <c:v>10.88</c:v>
                </c:pt>
                <c:pt idx="4">
                  <c:v>11</c:v>
                </c:pt>
                <c:pt idx="5">
                  <c:v>11.12</c:v>
                </c:pt>
                <c:pt idx="6">
                  <c:v>11.25</c:v>
                </c:pt>
                <c:pt idx="7">
                  <c:v>11.38</c:v>
                </c:pt>
                <c:pt idx="8">
                  <c:v>11.5</c:v>
                </c:pt>
                <c:pt idx="9">
                  <c:v>11.62</c:v>
                </c:pt>
                <c:pt idx="10">
                  <c:v>11.75</c:v>
                </c:pt>
                <c:pt idx="11">
                  <c:v>11.88</c:v>
                </c:pt>
                <c:pt idx="12">
                  <c:v>12</c:v>
                </c:pt>
                <c:pt idx="13">
                  <c:v>12.13</c:v>
                </c:pt>
                <c:pt idx="14">
                  <c:v>12.27</c:v>
                </c:pt>
                <c:pt idx="15">
                  <c:v>12.4</c:v>
                </c:pt>
                <c:pt idx="16">
                  <c:v>12.53</c:v>
                </c:pt>
                <c:pt idx="17">
                  <c:v>12.67</c:v>
                </c:pt>
                <c:pt idx="18">
                  <c:v>12.8</c:v>
                </c:pt>
                <c:pt idx="19">
                  <c:v>12.93</c:v>
                </c:pt>
                <c:pt idx="20">
                  <c:v>13.07</c:v>
                </c:pt>
                <c:pt idx="21">
                  <c:v>13.2</c:v>
                </c:pt>
                <c:pt idx="22">
                  <c:v>13.33</c:v>
                </c:pt>
                <c:pt idx="23">
                  <c:v>13.47</c:v>
                </c:pt>
                <c:pt idx="24">
                  <c:v>13.6</c:v>
                </c:pt>
                <c:pt idx="25">
                  <c:v>13.73</c:v>
                </c:pt>
                <c:pt idx="26">
                  <c:v>13.87</c:v>
                </c:pt>
                <c:pt idx="27">
                  <c:v>14</c:v>
                </c:pt>
                <c:pt idx="28">
                  <c:v>14.13</c:v>
                </c:pt>
                <c:pt idx="29">
                  <c:v>14.27</c:v>
                </c:pt>
                <c:pt idx="30">
                  <c:v>14.4</c:v>
                </c:pt>
                <c:pt idx="31">
                  <c:v>14.53</c:v>
                </c:pt>
                <c:pt idx="32">
                  <c:v>14.67</c:v>
                </c:pt>
                <c:pt idx="33">
                  <c:v>14.8</c:v>
                </c:pt>
                <c:pt idx="34">
                  <c:v>14.93</c:v>
                </c:pt>
                <c:pt idx="35">
                  <c:v>15.07</c:v>
                </c:pt>
                <c:pt idx="36">
                  <c:v>15.2</c:v>
                </c:pt>
                <c:pt idx="37">
                  <c:v>15.3</c:v>
                </c:pt>
                <c:pt idx="38">
                  <c:v>15.4</c:v>
                </c:pt>
                <c:pt idx="39">
                  <c:v>15.5</c:v>
                </c:pt>
                <c:pt idx="40">
                  <c:v>15.6</c:v>
                </c:pt>
                <c:pt idx="41">
                  <c:v>15.7</c:v>
                </c:pt>
                <c:pt idx="42">
                  <c:v>15.8</c:v>
                </c:pt>
                <c:pt idx="43">
                  <c:v>15.9</c:v>
                </c:pt>
                <c:pt idx="44">
                  <c:v>16</c:v>
                </c:pt>
                <c:pt idx="45">
                  <c:v>16.100000000000001</c:v>
                </c:pt>
                <c:pt idx="46">
                  <c:v>16.2</c:v>
                </c:pt>
                <c:pt idx="47">
                  <c:v>16.3</c:v>
                </c:pt>
                <c:pt idx="48">
                  <c:v>16.399999999999999</c:v>
                </c:pt>
                <c:pt idx="49">
                  <c:v>16.45</c:v>
                </c:pt>
                <c:pt idx="50">
                  <c:v>16.5</c:v>
                </c:pt>
                <c:pt idx="51">
                  <c:v>16.55</c:v>
                </c:pt>
                <c:pt idx="52">
                  <c:v>16.600000000000001</c:v>
                </c:pt>
                <c:pt idx="53">
                  <c:v>16.649999999999999</c:v>
                </c:pt>
                <c:pt idx="54">
                  <c:v>16.7</c:v>
                </c:pt>
                <c:pt idx="55">
                  <c:v>16.75</c:v>
                </c:pt>
                <c:pt idx="56">
                  <c:v>16.8</c:v>
                </c:pt>
                <c:pt idx="57">
                  <c:v>16.850000000000001</c:v>
                </c:pt>
                <c:pt idx="58">
                  <c:v>16.899999999999999</c:v>
                </c:pt>
                <c:pt idx="59">
                  <c:v>16.95</c:v>
                </c:pt>
                <c:pt idx="60">
                  <c:v>17</c:v>
                </c:pt>
                <c:pt idx="61">
                  <c:v>16.96</c:v>
                </c:pt>
                <c:pt idx="62">
                  <c:v>16.920000000000002</c:v>
                </c:pt>
                <c:pt idx="63">
                  <c:v>16.88</c:v>
                </c:pt>
                <c:pt idx="64">
                  <c:v>16.829999999999998</c:v>
                </c:pt>
                <c:pt idx="65">
                  <c:v>16.79</c:v>
                </c:pt>
                <c:pt idx="66">
                  <c:v>16.75</c:v>
                </c:pt>
                <c:pt idx="67">
                  <c:v>16.71</c:v>
                </c:pt>
                <c:pt idx="68">
                  <c:v>16.670000000000002</c:v>
                </c:pt>
                <c:pt idx="69">
                  <c:v>16.62</c:v>
                </c:pt>
                <c:pt idx="70">
                  <c:v>16.579999999999998</c:v>
                </c:pt>
                <c:pt idx="71">
                  <c:v>16.54</c:v>
                </c:pt>
                <c:pt idx="72">
                  <c:v>16.5</c:v>
                </c:pt>
                <c:pt idx="73">
                  <c:v>16.39</c:v>
                </c:pt>
                <c:pt idx="74">
                  <c:v>16.28</c:v>
                </c:pt>
                <c:pt idx="75">
                  <c:v>16.18</c:v>
                </c:pt>
                <c:pt idx="76">
                  <c:v>16.07</c:v>
                </c:pt>
                <c:pt idx="77">
                  <c:v>15.96</c:v>
                </c:pt>
                <c:pt idx="78">
                  <c:v>15.85</c:v>
                </c:pt>
                <c:pt idx="79">
                  <c:v>15.74</c:v>
                </c:pt>
                <c:pt idx="80">
                  <c:v>15.63</c:v>
                </c:pt>
                <c:pt idx="81">
                  <c:v>15.52</c:v>
                </c:pt>
                <c:pt idx="82">
                  <c:v>15.42</c:v>
                </c:pt>
                <c:pt idx="83">
                  <c:v>15.31</c:v>
                </c:pt>
                <c:pt idx="84">
                  <c:v>15.2</c:v>
                </c:pt>
              </c:numCache>
            </c:numRef>
          </c:val>
          <c:smooth val="0"/>
          <c:extLst xmlns:c16r2="http://schemas.microsoft.com/office/drawing/2015/06/chart">
            <c:ext xmlns:c16="http://schemas.microsoft.com/office/drawing/2014/chart" uri="{C3380CC4-5D6E-409C-BE32-E72D297353CC}">
              <c16:uniqueId val="{00000008-E31B-4B8D-9D36-CDCC14EFB76A}"/>
            </c:ext>
          </c:extLst>
        </c:ser>
        <c:dLbls>
          <c:showLegendKey val="0"/>
          <c:showVal val="0"/>
          <c:showCatName val="0"/>
          <c:showSerName val="0"/>
          <c:showPercent val="0"/>
          <c:showBubbleSize val="0"/>
        </c:dLbls>
        <c:marker val="1"/>
        <c:smooth val="0"/>
        <c:axId val="416691976"/>
        <c:axId val="416686880"/>
      </c:lineChart>
      <c:catAx>
        <c:axId val="416682568"/>
        <c:scaling>
          <c:orientation val="minMax"/>
        </c:scaling>
        <c:delete val="0"/>
        <c:axPos val="b"/>
        <c:title>
          <c:tx>
            <c:rich>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AU"/>
                  <a:t>Clock time (hours)</a:t>
                </a:r>
              </a:p>
            </c:rich>
          </c:tx>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_(* #,##0.00_);_(* \(#,##0.00\);_(* &quot;-&quot;??_);_(@_)" sourceLinked="1"/>
        <c:majorTickMark val="in"/>
        <c:minorTickMark val="none"/>
        <c:tickLblPos val="nextTo"/>
        <c:spPr>
          <a:noFill/>
          <a:ln w="9525" cap="flat" cmpd="sng" algn="ctr">
            <a:solidFill>
              <a:schemeClr val="tx1"/>
            </a:solidFill>
            <a:round/>
          </a:ln>
          <a:effectLst/>
        </c:spPr>
        <c:txPr>
          <a:bodyPr rot="-5400000" spcFirstLastPara="1" vertOverflow="ellipsis"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16684136"/>
        <c:crosses val="autoZero"/>
        <c:auto val="1"/>
        <c:lblAlgn val="ctr"/>
        <c:lblOffset val="100"/>
        <c:tickMarkSkip val="2"/>
        <c:noMultiLvlLbl val="0"/>
      </c:catAx>
      <c:valAx>
        <c:axId val="416684136"/>
        <c:scaling>
          <c:orientation val="minMax"/>
          <c:max val="6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AU"/>
                  <a:t>Global irradiation on horizontal plane at ground level (Wh/m</a:t>
                </a:r>
                <a:r>
                  <a:rPr lang="en-AU" baseline="30000"/>
                  <a:t>2</a:t>
                </a:r>
                <a:r>
                  <a:rPr lang="en-AU"/>
                  <a:t>)</a:t>
                </a:r>
              </a:p>
            </c:rich>
          </c:tx>
          <c:layout>
            <c:manualLayout>
              <c:xMode val="edge"/>
              <c:yMode val="edge"/>
              <c:x val="2.6803118908382065E-2"/>
              <c:y val="2.1969974368363236E-2"/>
            </c:manualLayout>
          </c:layout>
          <c:overlay val="0"/>
          <c:spPr>
            <a:noFill/>
            <a:ln>
              <a:noFill/>
            </a:ln>
            <a:effectLst/>
          </c:spPr>
          <c:txPr>
            <a:bodyPr rot="-54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 sourceLinked="0"/>
        <c:majorTickMark val="in"/>
        <c:minorTickMark val="none"/>
        <c:tickLblPos val="nextTo"/>
        <c:spPr>
          <a:solidFill>
            <a:schemeClr val="bg1"/>
          </a:solidFill>
          <a:ln>
            <a:solidFill>
              <a:srgbClr val="002060"/>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16682568"/>
        <c:crosses val="autoZero"/>
        <c:crossBetween val="midCat"/>
        <c:majorUnit val="5"/>
      </c:valAx>
      <c:valAx>
        <c:axId val="416686880"/>
        <c:scaling>
          <c:orientation val="minMax"/>
          <c:max val="60"/>
          <c:min val="0"/>
        </c:scaling>
        <c:delete val="0"/>
        <c:axPos val="r"/>
        <c:title>
          <c:tx>
            <c:rich>
              <a:bodyPr rot="-54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AU"/>
                  <a:t>Kiln temperature and ambient temperature (℃)</a:t>
                </a:r>
              </a:p>
            </c:rich>
          </c:tx>
          <c:overlay val="0"/>
          <c:spPr>
            <a:noFill/>
            <a:ln>
              <a:noFill/>
            </a:ln>
            <a:effectLst/>
          </c:spPr>
          <c:txPr>
            <a:bodyPr rot="-54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 sourceLinked="0"/>
        <c:majorTickMark val="in"/>
        <c:minorTickMark val="none"/>
        <c:tickLblPos val="nextTo"/>
        <c:spPr>
          <a:noFill/>
          <a:ln>
            <a:solidFill>
              <a:srgbClr val="002060"/>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16691976"/>
        <c:crosses val="max"/>
        <c:crossBetween val="between"/>
        <c:majorUnit val="5"/>
      </c:valAx>
      <c:catAx>
        <c:axId val="416691976"/>
        <c:scaling>
          <c:orientation val="minMax"/>
        </c:scaling>
        <c:delete val="1"/>
        <c:axPos val="b"/>
        <c:numFmt formatCode="_(* #,##0.00_);_(* \(#,##0.00\);_(* &quot;-&quot;??_);_(@_)" sourceLinked="1"/>
        <c:majorTickMark val="out"/>
        <c:minorTickMark val="none"/>
        <c:tickLblPos val="nextTo"/>
        <c:crossAx val="416686880"/>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9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7"/>
          <c:order val="6"/>
          <c:tx>
            <c:strRef>
              <c:f>'PlotKilnT with heating'!$H$1</c:f>
              <c:strCache>
                <c:ptCount val="1"/>
                <c:pt idx="0">
                  <c:v>GHI day 1</c:v>
                </c:pt>
              </c:strCache>
            </c:strRef>
          </c:tx>
          <c:spPr>
            <a:ln w="15875" cap="rnd">
              <a:noFill/>
              <a:prstDash val="sysDot"/>
              <a:round/>
            </a:ln>
            <a:effectLst/>
          </c:spPr>
          <c:marker>
            <c:symbol val="diamond"/>
            <c:size val="3"/>
            <c:spPr>
              <a:solidFill>
                <a:srgbClr val="FFFF00"/>
              </a:solidFill>
              <a:ln w="9525">
                <a:solidFill>
                  <a:schemeClr val="accent2">
                    <a:lumMod val="60000"/>
                  </a:schemeClr>
                </a:solidFill>
              </a:ln>
              <a:effectLst/>
            </c:spPr>
          </c:marker>
          <c:cat>
            <c:numRef>
              <c:f>'PlotKilnT with heating'!$A$2:$A$86</c:f>
              <c:numCache>
                <c:formatCode>_(* #,##0.00_);_(* \(#,##0.00\);_(* "-"??_);_(@_)</c:formatCode>
                <c:ptCount val="85"/>
                <c:pt idx="0">
                  <c:v>9</c:v>
                </c:pt>
                <c:pt idx="1">
                  <c:v>9.0500000000000007</c:v>
                </c:pt>
                <c:pt idx="2">
                  <c:v>9.1</c:v>
                </c:pt>
                <c:pt idx="3">
                  <c:v>9.15</c:v>
                </c:pt>
                <c:pt idx="4">
                  <c:v>9.1999999999999993</c:v>
                </c:pt>
                <c:pt idx="5">
                  <c:v>9.25</c:v>
                </c:pt>
                <c:pt idx="6">
                  <c:v>9.3000000000000007</c:v>
                </c:pt>
                <c:pt idx="7">
                  <c:v>9.35</c:v>
                </c:pt>
                <c:pt idx="8">
                  <c:v>9.4</c:v>
                </c:pt>
                <c:pt idx="9">
                  <c:v>9.4499999999999993</c:v>
                </c:pt>
                <c:pt idx="10">
                  <c:v>9.5</c:v>
                </c:pt>
                <c:pt idx="11">
                  <c:v>9.5500000000000007</c:v>
                </c:pt>
                <c:pt idx="12">
                  <c:v>10</c:v>
                </c:pt>
                <c:pt idx="13">
                  <c:v>10.050000000000001</c:v>
                </c:pt>
                <c:pt idx="14">
                  <c:v>10.1</c:v>
                </c:pt>
                <c:pt idx="15">
                  <c:v>10.15</c:v>
                </c:pt>
                <c:pt idx="16">
                  <c:v>10.199999999999999</c:v>
                </c:pt>
                <c:pt idx="17">
                  <c:v>10.25</c:v>
                </c:pt>
                <c:pt idx="18">
                  <c:v>10.3</c:v>
                </c:pt>
                <c:pt idx="19">
                  <c:v>10.35</c:v>
                </c:pt>
                <c:pt idx="20">
                  <c:v>10.4</c:v>
                </c:pt>
                <c:pt idx="21">
                  <c:v>10.45</c:v>
                </c:pt>
                <c:pt idx="22">
                  <c:v>10.5</c:v>
                </c:pt>
                <c:pt idx="23">
                  <c:v>10.55</c:v>
                </c:pt>
                <c:pt idx="24">
                  <c:v>11</c:v>
                </c:pt>
                <c:pt idx="25">
                  <c:v>11.05</c:v>
                </c:pt>
                <c:pt idx="26">
                  <c:v>11.1</c:v>
                </c:pt>
                <c:pt idx="27">
                  <c:v>11.15</c:v>
                </c:pt>
                <c:pt idx="28">
                  <c:v>11.2</c:v>
                </c:pt>
                <c:pt idx="29">
                  <c:v>11.25</c:v>
                </c:pt>
                <c:pt idx="30">
                  <c:v>11.3</c:v>
                </c:pt>
                <c:pt idx="31">
                  <c:v>11.35</c:v>
                </c:pt>
                <c:pt idx="32">
                  <c:v>11.4</c:v>
                </c:pt>
                <c:pt idx="33">
                  <c:v>11.45</c:v>
                </c:pt>
                <c:pt idx="34">
                  <c:v>11.5</c:v>
                </c:pt>
                <c:pt idx="35">
                  <c:v>11.55</c:v>
                </c:pt>
                <c:pt idx="36">
                  <c:v>12</c:v>
                </c:pt>
                <c:pt idx="37">
                  <c:v>12.05</c:v>
                </c:pt>
                <c:pt idx="38">
                  <c:v>12.1</c:v>
                </c:pt>
                <c:pt idx="39">
                  <c:v>12.15</c:v>
                </c:pt>
                <c:pt idx="40">
                  <c:v>12.2</c:v>
                </c:pt>
                <c:pt idx="41">
                  <c:v>12.25</c:v>
                </c:pt>
                <c:pt idx="42">
                  <c:v>12.3</c:v>
                </c:pt>
                <c:pt idx="43">
                  <c:v>12.35</c:v>
                </c:pt>
                <c:pt idx="44">
                  <c:v>12.4</c:v>
                </c:pt>
                <c:pt idx="45">
                  <c:v>12.45</c:v>
                </c:pt>
                <c:pt idx="46">
                  <c:v>12.5</c:v>
                </c:pt>
                <c:pt idx="47">
                  <c:v>12.55</c:v>
                </c:pt>
                <c:pt idx="48">
                  <c:v>13</c:v>
                </c:pt>
                <c:pt idx="49">
                  <c:v>13.05</c:v>
                </c:pt>
                <c:pt idx="50">
                  <c:v>13.1</c:v>
                </c:pt>
                <c:pt idx="51">
                  <c:v>13.15</c:v>
                </c:pt>
                <c:pt idx="52">
                  <c:v>13.2</c:v>
                </c:pt>
                <c:pt idx="53">
                  <c:v>13.25</c:v>
                </c:pt>
                <c:pt idx="54">
                  <c:v>13.3</c:v>
                </c:pt>
                <c:pt idx="55">
                  <c:v>13.35</c:v>
                </c:pt>
                <c:pt idx="56">
                  <c:v>13.4</c:v>
                </c:pt>
                <c:pt idx="57">
                  <c:v>13.45</c:v>
                </c:pt>
                <c:pt idx="58">
                  <c:v>13.5</c:v>
                </c:pt>
                <c:pt idx="59">
                  <c:v>13.55</c:v>
                </c:pt>
                <c:pt idx="60">
                  <c:v>14</c:v>
                </c:pt>
                <c:pt idx="61">
                  <c:v>14.05</c:v>
                </c:pt>
                <c:pt idx="62">
                  <c:v>14.1</c:v>
                </c:pt>
                <c:pt idx="63">
                  <c:v>14.15</c:v>
                </c:pt>
                <c:pt idx="64">
                  <c:v>14.2</c:v>
                </c:pt>
                <c:pt idx="65">
                  <c:v>14.25</c:v>
                </c:pt>
                <c:pt idx="66">
                  <c:v>14.3</c:v>
                </c:pt>
                <c:pt idx="67">
                  <c:v>14.35</c:v>
                </c:pt>
                <c:pt idx="68">
                  <c:v>14.4</c:v>
                </c:pt>
                <c:pt idx="69">
                  <c:v>14.45</c:v>
                </c:pt>
                <c:pt idx="70">
                  <c:v>14.5</c:v>
                </c:pt>
                <c:pt idx="71">
                  <c:v>14.55</c:v>
                </c:pt>
                <c:pt idx="72">
                  <c:v>15</c:v>
                </c:pt>
                <c:pt idx="73">
                  <c:v>15.05</c:v>
                </c:pt>
                <c:pt idx="74">
                  <c:v>15.1</c:v>
                </c:pt>
                <c:pt idx="75">
                  <c:v>15.15</c:v>
                </c:pt>
                <c:pt idx="76">
                  <c:v>15.2</c:v>
                </c:pt>
                <c:pt idx="77">
                  <c:v>15.25</c:v>
                </c:pt>
                <c:pt idx="78">
                  <c:v>15.3</c:v>
                </c:pt>
                <c:pt idx="79">
                  <c:v>15.35</c:v>
                </c:pt>
                <c:pt idx="80">
                  <c:v>15.4</c:v>
                </c:pt>
                <c:pt idx="81">
                  <c:v>15.45</c:v>
                </c:pt>
                <c:pt idx="82">
                  <c:v>15.5</c:v>
                </c:pt>
                <c:pt idx="83">
                  <c:v>15.55</c:v>
                </c:pt>
                <c:pt idx="84">
                  <c:v>16</c:v>
                </c:pt>
              </c:numCache>
            </c:numRef>
          </c:cat>
          <c:val>
            <c:numRef>
              <c:f>'PlotKilnT with heating'!$H$2:$H$86</c:f>
              <c:numCache>
                <c:formatCode>0.0</c:formatCode>
                <c:ptCount val="85"/>
                <c:pt idx="0">
                  <c:v>3.7675999999999998</c:v>
                </c:pt>
                <c:pt idx="1">
                  <c:v>3.7364000000000002</c:v>
                </c:pt>
                <c:pt idx="2">
                  <c:v>3.6328999999999998</c:v>
                </c:pt>
                <c:pt idx="3">
                  <c:v>3.6964000000000001</c:v>
                </c:pt>
                <c:pt idx="4">
                  <c:v>3.8334000000000001</c:v>
                </c:pt>
                <c:pt idx="5">
                  <c:v>4.0281000000000002</c:v>
                </c:pt>
                <c:pt idx="6">
                  <c:v>4.2499000000000002</c:v>
                </c:pt>
                <c:pt idx="7">
                  <c:v>4.7522000000000002</c:v>
                </c:pt>
                <c:pt idx="8">
                  <c:v>5.3898000000000001</c:v>
                </c:pt>
                <c:pt idx="9">
                  <c:v>5.7171000000000003</c:v>
                </c:pt>
                <c:pt idx="10">
                  <c:v>5.9070999999999998</c:v>
                </c:pt>
                <c:pt idx="11">
                  <c:v>5.9946000000000002</c:v>
                </c:pt>
                <c:pt idx="12">
                  <c:v>6.0327999999999999</c:v>
                </c:pt>
                <c:pt idx="13">
                  <c:v>5.7586000000000004</c:v>
                </c:pt>
                <c:pt idx="14">
                  <c:v>5.3350999999999997</c:v>
                </c:pt>
                <c:pt idx="15">
                  <c:v>5.4410999999999996</c:v>
                </c:pt>
                <c:pt idx="16">
                  <c:v>5.7793999999999999</c:v>
                </c:pt>
                <c:pt idx="17">
                  <c:v>5.8125999999999998</c:v>
                </c:pt>
                <c:pt idx="18">
                  <c:v>5.7080000000000002</c:v>
                </c:pt>
                <c:pt idx="19">
                  <c:v>5.7891000000000004</c:v>
                </c:pt>
                <c:pt idx="20">
                  <c:v>5.9493</c:v>
                </c:pt>
                <c:pt idx="21">
                  <c:v>6.3514999999999997</c:v>
                </c:pt>
                <c:pt idx="22">
                  <c:v>6.8609</c:v>
                </c:pt>
                <c:pt idx="23">
                  <c:v>7.0464000000000002</c:v>
                </c:pt>
                <c:pt idx="24">
                  <c:v>7.0892999999999997</c:v>
                </c:pt>
                <c:pt idx="25">
                  <c:v>7.2317</c:v>
                </c:pt>
                <c:pt idx="26">
                  <c:v>7.4149000000000003</c:v>
                </c:pt>
                <c:pt idx="27">
                  <c:v>7.5819000000000001</c:v>
                </c:pt>
                <c:pt idx="28">
                  <c:v>7.7396000000000003</c:v>
                </c:pt>
                <c:pt idx="29">
                  <c:v>7.8994</c:v>
                </c:pt>
                <c:pt idx="30">
                  <c:v>8.0574999999999992</c:v>
                </c:pt>
                <c:pt idx="31">
                  <c:v>8.7520000000000007</c:v>
                </c:pt>
                <c:pt idx="32">
                  <c:v>9.6751000000000005</c:v>
                </c:pt>
                <c:pt idx="33">
                  <c:v>9.9666999999999994</c:v>
                </c:pt>
                <c:pt idx="34">
                  <c:v>9.9845000000000006</c:v>
                </c:pt>
                <c:pt idx="35">
                  <c:v>9.9953000000000003</c:v>
                </c:pt>
                <c:pt idx="36">
                  <c:v>9.9987999999999992</c:v>
                </c:pt>
                <c:pt idx="37">
                  <c:v>9.9955999999999996</c:v>
                </c:pt>
                <c:pt idx="38">
                  <c:v>9.9850999999999992</c:v>
                </c:pt>
                <c:pt idx="39">
                  <c:v>9.7133000000000003</c:v>
                </c:pt>
                <c:pt idx="40">
                  <c:v>9.3277000000000001</c:v>
                </c:pt>
                <c:pt idx="41">
                  <c:v>8.9375</c:v>
                </c:pt>
                <c:pt idx="42">
                  <c:v>8.5434999999999999</c:v>
                </c:pt>
                <c:pt idx="43">
                  <c:v>8.19</c:v>
                </c:pt>
                <c:pt idx="44">
                  <c:v>7.8528000000000002</c:v>
                </c:pt>
                <c:pt idx="45">
                  <c:v>7.5800999999999998</c:v>
                </c:pt>
                <c:pt idx="46">
                  <c:v>7.3331</c:v>
                </c:pt>
                <c:pt idx="47">
                  <c:v>7.2028999999999996</c:v>
                </c:pt>
                <c:pt idx="48">
                  <c:v>7.1193</c:v>
                </c:pt>
                <c:pt idx="49">
                  <c:v>7.0704000000000002</c:v>
                </c:pt>
                <c:pt idx="50">
                  <c:v>7.0330000000000004</c:v>
                </c:pt>
                <c:pt idx="51">
                  <c:v>7.0396999999999998</c:v>
                </c:pt>
                <c:pt idx="52">
                  <c:v>7.0606999999999998</c:v>
                </c:pt>
                <c:pt idx="53">
                  <c:v>6.9588000000000001</c:v>
                </c:pt>
                <c:pt idx="54">
                  <c:v>6.8033000000000001</c:v>
                </c:pt>
                <c:pt idx="55">
                  <c:v>6.7933000000000003</c:v>
                </c:pt>
                <c:pt idx="56">
                  <c:v>6.8388</c:v>
                </c:pt>
                <c:pt idx="57">
                  <c:v>6.8205</c:v>
                </c:pt>
                <c:pt idx="58">
                  <c:v>6.7713000000000001</c:v>
                </c:pt>
                <c:pt idx="59">
                  <c:v>7.2018000000000004</c:v>
                </c:pt>
                <c:pt idx="60">
                  <c:v>7.8121999999999998</c:v>
                </c:pt>
                <c:pt idx="61">
                  <c:v>7.8754999999999997</c:v>
                </c:pt>
                <c:pt idx="62">
                  <c:v>7.7077</c:v>
                </c:pt>
                <c:pt idx="63">
                  <c:v>7.5343999999999998</c:v>
                </c:pt>
                <c:pt idx="64">
                  <c:v>7.3555999999999999</c:v>
                </c:pt>
                <c:pt idx="65">
                  <c:v>7.1714000000000002</c:v>
                </c:pt>
                <c:pt idx="66">
                  <c:v>6.9819000000000004</c:v>
                </c:pt>
                <c:pt idx="67">
                  <c:v>6.7873000000000001</c:v>
                </c:pt>
                <c:pt idx="68">
                  <c:v>6.5876999999999999</c:v>
                </c:pt>
                <c:pt idx="69">
                  <c:v>6.3833000000000002</c:v>
                </c:pt>
                <c:pt idx="70">
                  <c:v>6.1741999999999999</c:v>
                </c:pt>
                <c:pt idx="71">
                  <c:v>5.9607000000000001</c:v>
                </c:pt>
                <c:pt idx="72">
                  <c:v>5.7427999999999999</c:v>
                </c:pt>
                <c:pt idx="73">
                  <c:v>5.5208000000000004</c:v>
                </c:pt>
                <c:pt idx="74">
                  <c:v>5.2949000000000002</c:v>
                </c:pt>
                <c:pt idx="75">
                  <c:v>5.0651999999999999</c:v>
                </c:pt>
                <c:pt idx="76">
                  <c:v>4.8320999999999996</c:v>
                </c:pt>
                <c:pt idx="77">
                  <c:v>4.5957999999999997</c:v>
                </c:pt>
                <c:pt idx="78">
                  <c:v>4.3564999999999996</c:v>
                </c:pt>
                <c:pt idx="79">
                  <c:v>4.1144999999999996</c:v>
                </c:pt>
                <c:pt idx="80">
                  <c:v>3.8700999999999999</c:v>
                </c:pt>
                <c:pt idx="81">
                  <c:v>3.6236000000000002</c:v>
                </c:pt>
                <c:pt idx="82">
                  <c:v>3.3753000000000002</c:v>
                </c:pt>
                <c:pt idx="83">
                  <c:v>2.9613</c:v>
                </c:pt>
                <c:pt idx="84">
                  <c:v>2.5066999999999999</c:v>
                </c:pt>
              </c:numCache>
            </c:numRef>
          </c:val>
          <c:smooth val="0"/>
          <c:extLst xmlns:c16r2="http://schemas.microsoft.com/office/drawing/2015/06/chart">
            <c:ext xmlns:c16="http://schemas.microsoft.com/office/drawing/2014/chart" uri="{C3380CC4-5D6E-409C-BE32-E72D297353CC}">
              <c16:uniqueId val="{00000000-C198-48DC-9975-37D2D97DFB9C}"/>
            </c:ext>
          </c:extLst>
        </c:ser>
        <c:ser>
          <c:idx val="8"/>
          <c:order val="7"/>
          <c:tx>
            <c:strRef>
              <c:f>'PlotKilnT with heating'!$I$1</c:f>
              <c:strCache>
                <c:ptCount val="1"/>
                <c:pt idx="0">
                  <c:v>GHI day 2</c:v>
                </c:pt>
              </c:strCache>
            </c:strRef>
          </c:tx>
          <c:spPr>
            <a:ln w="15875" cap="rnd">
              <a:noFill/>
              <a:prstDash val="dash"/>
              <a:round/>
            </a:ln>
            <a:effectLst/>
          </c:spPr>
          <c:marker>
            <c:symbol val="circle"/>
            <c:size val="2"/>
            <c:spPr>
              <a:solidFill>
                <a:srgbClr val="FFFF00"/>
              </a:solidFill>
              <a:ln w="9525">
                <a:solidFill>
                  <a:schemeClr val="accent3">
                    <a:lumMod val="60000"/>
                  </a:schemeClr>
                </a:solidFill>
              </a:ln>
              <a:effectLst/>
            </c:spPr>
          </c:marker>
          <c:cat>
            <c:numRef>
              <c:f>'PlotKilnT with heating'!$A$2:$A$86</c:f>
              <c:numCache>
                <c:formatCode>_(* #,##0.00_);_(* \(#,##0.00\);_(* "-"??_);_(@_)</c:formatCode>
                <c:ptCount val="85"/>
                <c:pt idx="0">
                  <c:v>9</c:v>
                </c:pt>
                <c:pt idx="1">
                  <c:v>9.0500000000000007</c:v>
                </c:pt>
                <c:pt idx="2">
                  <c:v>9.1</c:v>
                </c:pt>
                <c:pt idx="3">
                  <c:v>9.15</c:v>
                </c:pt>
                <c:pt idx="4">
                  <c:v>9.1999999999999993</c:v>
                </c:pt>
                <c:pt idx="5">
                  <c:v>9.25</c:v>
                </c:pt>
                <c:pt idx="6">
                  <c:v>9.3000000000000007</c:v>
                </c:pt>
                <c:pt idx="7">
                  <c:v>9.35</c:v>
                </c:pt>
                <c:pt idx="8">
                  <c:v>9.4</c:v>
                </c:pt>
                <c:pt idx="9">
                  <c:v>9.4499999999999993</c:v>
                </c:pt>
                <c:pt idx="10">
                  <c:v>9.5</c:v>
                </c:pt>
                <c:pt idx="11">
                  <c:v>9.5500000000000007</c:v>
                </c:pt>
                <c:pt idx="12">
                  <c:v>10</c:v>
                </c:pt>
                <c:pt idx="13">
                  <c:v>10.050000000000001</c:v>
                </c:pt>
                <c:pt idx="14">
                  <c:v>10.1</c:v>
                </c:pt>
                <c:pt idx="15">
                  <c:v>10.15</c:v>
                </c:pt>
                <c:pt idx="16">
                  <c:v>10.199999999999999</c:v>
                </c:pt>
                <c:pt idx="17">
                  <c:v>10.25</c:v>
                </c:pt>
                <c:pt idx="18">
                  <c:v>10.3</c:v>
                </c:pt>
                <c:pt idx="19">
                  <c:v>10.35</c:v>
                </c:pt>
                <c:pt idx="20">
                  <c:v>10.4</c:v>
                </c:pt>
                <c:pt idx="21">
                  <c:v>10.45</c:v>
                </c:pt>
                <c:pt idx="22">
                  <c:v>10.5</c:v>
                </c:pt>
                <c:pt idx="23">
                  <c:v>10.55</c:v>
                </c:pt>
                <c:pt idx="24">
                  <c:v>11</c:v>
                </c:pt>
                <c:pt idx="25">
                  <c:v>11.05</c:v>
                </c:pt>
                <c:pt idx="26">
                  <c:v>11.1</c:v>
                </c:pt>
                <c:pt idx="27">
                  <c:v>11.15</c:v>
                </c:pt>
                <c:pt idx="28">
                  <c:v>11.2</c:v>
                </c:pt>
                <c:pt idx="29">
                  <c:v>11.25</c:v>
                </c:pt>
                <c:pt idx="30">
                  <c:v>11.3</c:v>
                </c:pt>
                <c:pt idx="31">
                  <c:v>11.35</c:v>
                </c:pt>
                <c:pt idx="32">
                  <c:v>11.4</c:v>
                </c:pt>
                <c:pt idx="33">
                  <c:v>11.45</c:v>
                </c:pt>
                <c:pt idx="34">
                  <c:v>11.5</c:v>
                </c:pt>
                <c:pt idx="35">
                  <c:v>11.55</c:v>
                </c:pt>
                <c:pt idx="36">
                  <c:v>12</c:v>
                </c:pt>
                <c:pt idx="37">
                  <c:v>12.05</c:v>
                </c:pt>
                <c:pt idx="38">
                  <c:v>12.1</c:v>
                </c:pt>
                <c:pt idx="39">
                  <c:v>12.15</c:v>
                </c:pt>
                <c:pt idx="40">
                  <c:v>12.2</c:v>
                </c:pt>
                <c:pt idx="41">
                  <c:v>12.25</c:v>
                </c:pt>
                <c:pt idx="42">
                  <c:v>12.3</c:v>
                </c:pt>
                <c:pt idx="43">
                  <c:v>12.35</c:v>
                </c:pt>
                <c:pt idx="44">
                  <c:v>12.4</c:v>
                </c:pt>
                <c:pt idx="45">
                  <c:v>12.45</c:v>
                </c:pt>
                <c:pt idx="46">
                  <c:v>12.5</c:v>
                </c:pt>
                <c:pt idx="47">
                  <c:v>12.55</c:v>
                </c:pt>
                <c:pt idx="48">
                  <c:v>13</c:v>
                </c:pt>
                <c:pt idx="49">
                  <c:v>13.05</c:v>
                </c:pt>
                <c:pt idx="50">
                  <c:v>13.1</c:v>
                </c:pt>
                <c:pt idx="51">
                  <c:v>13.15</c:v>
                </c:pt>
                <c:pt idx="52">
                  <c:v>13.2</c:v>
                </c:pt>
                <c:pt idx="53">
                  <c:v>13.25</c:v>
                </c:pt>
                <c:pt idx="54">
                  <c:v>13.3</c:v>
                </c:pt>
                <c:pt idx="55">
                  <c:v>13.35</c:v>
                </c:pt>
                <c:pt idx="56">
                  <c:v>13.4</c:v>
                </c:pt>
                <c:pt idx="57">
                  <c:v>13.45</c:v>
                </c:pt>
                <c:pt idx="58">
                  <c:v>13.5</c:v>
                </c:pt>
                <c:pt idx="59">
                  <c:v>13.55</c:v>
                </c:pt>
                <c:pt idx="60">
                  <c:v>14</c:v>
                </c:pt>
                <c:pt idx="61">
                  <c:v>14.05</c:v>
                </c:pt>
                <c:pt idx="62">
                  <c:v>14.1</c:v>
                </c:pt>
                <c:pt idx="63">
                  <c:v>14.15</c:v>
                </c:pt>
                <c:pt idx="64">
                  <c:v>14.2</c:v>
                </c:pt>
                <c:pt idx="65">
                  <c:v>14.25</c:v>
                </c:pt>
                <c:pt idx="66">
                  <c:v>14.3</c:v>
                </c:pt>
                <c:pt idx="67">
                  <c:v>14.35</c:v>
                </c:pt>
                <c:pt idx="68">
                  <c:v>14.4</c:v>
                </c:pt>
                <c:pt idx="69">
                  <c:v>14.45</c:v>
                </c:pt>
                <c:pt idx="70">
                  <c:v>14.5</c:v>
                </c:pt>
                <c:pt idx="71">
                  <c:v>14.55</c:v>
                </c:pt>
                <c:pt idx="72">
                  <c:v>15</c:v>
                </c:pt>
                <c:pt idx="73">
                  <c:v>15.05</c:v>
                </c:pt>
                <c:pt idx="74">
                  <c:v>15.1</c:v>
                </c:pt>
                <c:pt idx="75">
                  <c:v>15.15</c:v>
                </c:pt>
                <c:pt idx="76">
                  <c:v>15.2</c:v>
                </c:pt>
                <c:pt idx="77">
                  <c:v>15.25</c:v>
                </c:pt>
                <c:pt idx="78">
                  <c:v>15.3</c:v>
                </c:pt>
                <c:pt idx="79">
                  <c:v>15.35</c:v>
                </c:pt>
                <c:pt idx="80">
                  <c:v>15.4</c:v>
                </c:pt>
                <c:pt idx="81">
                  <c:v>15.45</c:v>
                </c:pt>
                <c:pt idx="82">
                  <c:v>15.5</c:v>
                </c:pt>
                <c:pt idx="83">
                  <c:v>15.55</c:v>
                </c:pt>
                <c:pt idx="84">
                  <c:v>16</c:v>
                </c:pt>
              </c:numCache>
            </c:numRef>
          </c:cat>
          <c:val>
            <c:numRef>
              <c:f>'PlotKilnT with heating'!$I$2:$I$86</c:f>
              <c:numCache>
                <c:formatCode>0.0</c:formatCode>
                <c:ptCount val="85"/>
                <c:pt idx="0">
                  <c:v>5.2808999999999999</c:v>
                </c:pt>
                <c:pt idx="1">
                  <c:v>4.5743</c:v>
                </c:pt>
                <c:pt idx="2">
                  <c:v>4.2236000000000002</c:v>
                </c:pt>
                <c:pt idx="3">
                  <c:v>4.0414000000000003</c:v>
                </c:pt>
                <c:pt idx="4">
                  <c:v>3.7284000000000002</c:v>
                </c:pt>
                <c:pt idx="5">
                  <c:v>3.3342999999999998</c:v>
                </c:pt>
                <c:pt idx="6">
                  <c:v>3.3207</c:v>
                </c:pt>
                <c:pt idx="7">
                  <c:v>3.4969000000000001</c:v>
                </c:pt>
                <c:pt idx="8">
                  <c:v>3.7694000000000001</c:v>
                </c:pt>
                <c:pt idx="9">
                  <c:v>4.0933999999999999</c:v>
                </c:pt>
                <c:pt idx="10">
                  <c:v>4.9059999999999997</c:v>
                </c:pt>
                <c:pt idx="11">
                  <c:v>5.9779</c:v>
                </c:pt>
                <c:pt idx="12">
                  <c:v>6.6721000000000004</c:v>
                </c:pt>
                <c:pt idx="13">
                  <c:v>7.1845999999999997</c:v>
                </c:pt>
                <c:pt idx="14">
                  <c:v>6.7291999999999996</c:v>
                </c:pt>
                <c:pt idx="15">
                  <c:v>5.7789000000000001</c:v>
                </c:pt>
                <c:pt idx="16">
                  <c:v>5.3571999999999997</c:v>
                </c:pt>
                <c:pt idx="17">
                  <c:v>5.1889000000000003</c:v>
                </c:pt>
                <c:pt idx="18">
                  <c:v>5.0891000000000002</c:v>
                </c:pt>
                <c:pt idx="19">
                  <c:v>5.0190999999999999</c:v>
                </c:pt>
                <c:pt idx="20">
                  <c:v>5.2484999999999999</c:v>
                </c:pt>
                <c:pt idx="21">
                  <c:v>5.6253000000000002</c:v>
                </c:pt>
                <c:pt idx="22">
                  <c:v>5.8859000000000004</c:v>
                </c:pt>
                <c:pt idx="23">
                  <c:v>6.0892999999999997</c:v>
                </c:pt>
                <c:pt idx="24">
                  <c:v>6.3407999999999998</c:v>
                </c:pt>
                <c:pt idx="25">
                  <c:v>6.6147</c:v>
                </c:pt>
                <c:pt idx="26">
                  <c:v>6.4589999999999996</c:v>
                </c:pt>
                <c:pt idx="27">
                  <c:v>6.0903999999999998</c:v>
                </c:pt>
                <c:pt idx="28">
                  <c:v>5.9519000000000002</c:v>
                </c:pt>
                <c:pt idx="29">
                  <c:v>5.9222000000000001</c:v>
                </c:pt>
                <c:pt idx="30">
                  <c:v>5.8608000000000002</c:v>
                </c:pt>
                <c:pt idx="31">
                  <c:v>5.7816999999999998</c:v>
                </c:pt>
                <c:pt idx="32">
                  <c:v>6.3695000000000004</c:v>
                </c:pt>
                <c:pt idx="33">
                  <c:v>7.2774000000000001</c:v>
                </c:pt>
                <c:pt idx="34">
                  <c:v>7.1807999999999996</c:v>
                </c:pt>
                <c:pt idx="35">
                  <c:v>6.5987</c:v>
                </c:pt>
                <c:pt idx="36">
                  <c:v>6.9494999999999996</c:v>
                </c:pt>
                <c:pt idx="37">
                  <c:v>7.7442000000000002</c:v>
                </c:pt>
                <c:pt idx="38">
                  <c:v>8.0465999999999998</c:v>
                </c:pt>
                <c:pt idx="39">
                  <c:v>8.1097000000000001</c:v>
                </c:pt>
                <c:pt idx="40">
                  <c:v>8.1667000000000005</c:v>
                </c:pt>
                <c:pt idx="41">
                  <c:v>8.2172000000000001</c:v>
                </c:pt>
                <c:pt idx="42">
                  <c:v>7.9583000000000004</c:v>
                </c:pt>
                <c:pt idx="43">
                  <c:v>7.5503</c:v>
                </c:pt>
                <c:pt idx="44">
                  <c:v>7.1712999999999996</c:v>
                </c:pt>
                <c:pt idx="45">
                  <c:v>6.806</c:v>
                </c:pt>
                <c:pt idx="46">
                  <c:v>6.8874000000000004</c:v>
                </c:pt>
                <c:pt idx="47">
                  <c:v>7.1756000000000002</c:v>
                </c:pt>
                <c:pt idx="48">
                  <c:v>6.8503999999999996</c:v>
                </c:pt>
                <c:pt idx="49">
                  <c:v>6.2373000000000003</c:v>
                </c:pt>
                <c:pt idx="50">
                  <c:v>6.0552000000000001</c:v>
                </c:pt>
                <c:pt idx="51">
                  <c:v>6.0740999999999996</c:v>
                </c:pt>
                <c:pt idx="52">
                  <c:v>6.0121000000000002</c:v>
                </c:pt>
                <c:pt idx="53">
                  <c:v>5.9097999999999997</c:v>
                </c:pt>
                <c:pt idx="54">
                  <c:v>6.0571000000000002</c:v>
                </c:pt>
                <c:pt idx="55">
                  <c:v>6.3140000000000001</c:v>
                </c:pt>
                <c:pt idx="56">
                  <c:v>6.4291999999999998</c:v>
                </c:pt>
                <c:pt idx="57">
                  <c:v>6.4724000000000004</c:v>
                </c:pt>
                <c:pt idx="58">
                  <c:v>6.5810000000000004</c:v>
                </c:pt>
                <c:pt idx="59">
                  <c:v>6.7123999999999997</c:v>
                </c:pt>
                <c:pt idx="60">
                  <c:v>7.0594999999999999</c:v>
                </c:pt>
                <c:pt idx="61">
                  <c:v>7.4908999999999999</c:v>
                </c:pt>
                <c:pt idx="62">
                  <c:v>6.8963999999999999</c:v>
                </c:pt>
                <c:pt idx="63">
                  <c:v>5.8444000000000003</c:v>
                </c:pt>
                <c:pt idx="64">
                  <c:v>5.2112999999999996</c:v>
                </c:pt>
                <c:pt idx="65">
                  <c:v>4.7796000000000003</c:v>
                </c:pt>
                <c:pt idx="66">
                  <c:v>4.8848000000000003</c:v>
                </c:pt>
                <c:pt idx="67">
                  <c:v>5.2206000000000001</c:v>
                </c:pt>
                <c:pt idx="68">
                  <c:v>5.0800999999999998</c:v>
                </c:pt>
                <c:pt idx="69">
                  <c:v>4.7252999999999998</c:v>
                </c:pt>
                <c:pt idx="70">
                  <c:v>4.7397</c:v>
                </c:pt>
                <c:pt idx="71">
                  <c:v>4.9069000000000003</c:v>
                </c:pt>
                <c:pt idx="72">
                  <c:v>5.0441000000000003</c:v>
                </c:pt>
                <c:pt idx="73">
                  <c:v>5.1506999999999996</c:v>
                </c:pt>
                <c:pt idx="74">
                  <c:v>5.0239000000000003</c:v>
                </c:pt>
                <c:pt idx="75">
                  <c:v>4.79</c:v>
                </c:pt>
                <c:pt idx="76">
                  <c:v>4.5529000000000002</c:v>
                </c:pt>
                <c:pt idx="77">
                  <c:v>4.3129999999999997</c:v>
                </c:pt>
                <c:pt idx="78">
                  <c:v>4.0707000000000004</c:v>
                </c:pt>
                <c:pt idx="79">
                  <c:v>3.8281000000000001</c:v>
                </c:pt>
                <c:pt idx="80">
                  <c:v>3.5836000000000001</c:v>
                </c:pt>
                <c:pt idx="81">
                  <c:v>3.3376999999999999</c:v>
                </c:pt>
                <c:pt idx="82">
                  <c:v>3.0907</c:v>
                </c:pt>
                <c:pt idx="83">
                  <c:v>2.8431000000000002</c:v>
                </c:pt>
                <c:pt idx="84">
                  <c:v>5.9398999999999997</c:v>
                </c:pt>
              </c:numCache>
            </c:numRef>
          </c:val>
          <c:smooth val="0"/>
          <c:extLst xmlns:c16r2="http://schemas.microsoft.com/office/drawing/2015/06/chart">
            <c:ext xmlns:c16="http://schemas.microsoft.com/office/drawing/2014/chart" uri="{C3380CC4-5D6E-409C-BE32-E72D297353CC}">
              <c16:uniqueId val="{00000001-C198-48DC-9975-37D2D97DFB9C}"/>
            </c:ext>
          </c:extLst>
        </c:ser>
        <c:ser>
          <c:idx val="9"/>
          <c:order val="8"/>
          <c:tx>
            <c:strRef>
              <c:f>'PlotKilnT with heating'!$J$1</c:f>
              <c:strCache>
                <c:ptCount val="1"/>
                <c:pt idx="0">
                  <c:v>GHI day 3</c:v>
                </c:pt>
              </c:strCache>
            </c:strRef>
          </c:tx>
          <c:spPr>
            <a:ln w="15875" cap="rnd">
              <a:noFill/>
              <a:round/>
            </a:ln>
            <a:effectLst/>
          </c:spPr>
          <c:marker>
            <c:symbol val="plus"/>
            <c:size val="3"/>
            <c:spPr>
              <a:solidFill>
                <a:srgbClr val="FFFF00"/>
              </a:solidFill>
              <a:ln w="9525">
                <a:solidFill>
                  <a:schemeClr val="accent4">
                    <a:lumMod val="60000"/>
                  </a:schemeClr>
                </a:solidFill>
              </a:ln>
              <a:effectLst/>
            </c:spPr>
          </c:marker>
          <c:cat>
            <c:numRef>
              <c:f>'PlotKilnT with heating'!$A$2:$A$86</c:f>
              <c:numCache>
                <c:formatCode>_(* #,##0.00_);_(* \(#,##0.00\);_(* "-"??_);_(@_)</c:formatCode>
                <c:ptCount val="85"/>
                <c:pt idx="0">
                  <c:v>9</c:v>
                </c:pt>
                <c:pt idx="1">
                  <c:v>9.0500000000000007</c:v>
                </c:pt>
                <c:pt idx="2">
                  <c:v>9.1</c:v>
                </c:pt>
                <c:pt idx="3">
                  <c:v>9.15</c:v>
                </c:pt>
                <c:pt idx="4">
                  <c:v>9.1999999999999993</c:v>
                </c:pt>
                <c:pt idx="5">
                  <c:v>9.25</c:v>
                </c:pt>
                <c:pt idx="6">
                  <c:v>9.3000000000000007</c:v>
                </c:pt>
                <c:pt idx="7">
                  <c:v>9.35</c:v>
                </c:pt>
                <c:pt idx="8">
                  <c:v>9.4</c:v>
                </c:pt>
                <c:pt idx="9">
                  <c:v>9.4499999999999993</c:v>
                </c:pt>
                <c:pt idx="10">
                  <c:v>9.5</c:v>
                </c:pt>
                <c:pt idx="11">
                  <c:v>9.5500000000000007</c:v>
                </c:pt>
                <c:pt idx="12">
                  <c:v>10</c:v>
                </c:pt>
                <c:pt idx="13">
                  <c:v>10.050000000000001</c:v>
                </c:pt>
                <c:pt idx="14">
                  <c:v>10.1</c:v>
                </c:pt>
                <c:pt idx="15">
                  <c:v>10.15</c:v>
                </c:pt>
                <c:pt idx="16">
                  <c:v>10.199999999999999</c:v>
                </c:pt>
                <c:pt idx="17">
                  <c:v>10.25</c:v>
                </c:pt>
                <c:pt idx="18">
                  <c:v>10.3</c:v>
                </c:pt>
                <c:pt idx="19">
                  <c:v>10.35</c:v>
                </c:pt>
                <c:pt idx="20">
                  <c:v>10.4</c:v>
                </c:pt>
                <c:pt idx="21">
                  <c:v>10.45</c:v>
                </c:pt>
                <c:pt idx="22">
                  <c:v>10.5</c:v>
                </c:pt>
                <c:pt idx="23">
                  <c:v>10.55</c:v>
                </c:pt>
                <c:pt idx="24">
                  <c:v>11</c:v>
                </c:pt>
                <c:pt idx="25">
                  <c:v>11.05</c:v>
                </c:pt>
                <c:pt idx="26">
                  <c:v>11.1</c:v>
                </c:pt>
                <c:pt idx="27">
                  <c:v>11.15</c:v>
                </c:pt>
                <c:pt idx="28">
                  <c:v>11.2</c:v>
                </c:pt>
                <c:pt idx="29">
                  <c:v>11.25</c:v>
                </c:pt>
                <c:pt idx="30">
                  <c:v>11.3</c:v>
                </c:pt>
                <c:pt idx="31">
                  <c:v>11.35</c:v>
                </c:pt>
                <c:pt idx="32">
                  <c:v>11.4</c:v>
                </c:pt>
                <c:pt idx="33">
                  <c:v>11.45</c:v>
                </c:pt>
                <c:pt idx="34">
                  <c:v>11.5</c:v>
                </c:pt>
                <c:pt idx="35">
                  <c:v>11.55</c:v>
                </c:pt>
                <c:pt idx="36">
                  <c:v>12</c:v>
                </c:pt>
                <c:pt idx="37">
                  <c:v>12.05</c:v>
                </c:pt>
                <c:pt idx="38">
                  <c:v>12.1</c:v>
                </c:pt>
                <c:pt idx="39">
                  <c:v>12.15</c:v>
                </c:pt>
                <c:pt idx="40">
                  <c:v>12.2</c:v>
                </c:pt>
                <c:pt idx="41">
                  <c:v>12.25</c:v>
                </c:pt>
                <c:pt idx="42">
                  <c:v>12.3</c:v>
                </c:pt>
                <c:pt idx="43">
                  <c:v>12.35</c:v>
                </c:pt>
                <c:pt idx="44">
                  <c:v>12.4</c:v>
                </c:pt>
                <c:pt idx="45">
                  <c:v>12.45</c:v>
                </c:pt>
                <c:pt idx="46">
                  <c:v>12.5</c:v>
                </c:pt>
                <c:pt idx="47">
                  <c:v>12.55</c:v>
                </c:pt>
                <c:pt idx="48">
                  <c:v>13</c:v>
                </c:pt>
                <c:pt idx="49">
                  <c:v>13.05</c:v>
                </c:pt>
                <c:pt idx="50">
                  <c:v>13.1</c:v>
                </c:pt>
                <c:pt idx="51">
                  <c:v>13.15</c:v>
                </c:pt>
                <c:pt idx="52">
                  <c:v>13.2</c:v>
                </c:pt>
                <c:pt idx="53">
                  <c:v>13.25</c:v>
                </c:pt>
                <c:pt idx="54">
                  <c:v>13.3</c:v>
                </c:pt>
                <c:pt idx="55">
                  <c:v>13.35</c:v>
                </c:pt>
                <c:pt idx="56">
                  <c:v>13.4</c:v>
                </c:pt>
                <c:pt idx="57">
                  <c:v>13.45</c:v>
                </c:pt>
                <c:pt idx="58">
                  <c:v>13.5</c:v>
                </c:pt>
                <c:pt idx="59">
                  <c:v>13.55</c:v>
                </c:pt>
                <c:pt idx="60">
                  <c:v>14</c:v>
                </c:pt>
                <c:pt idx="61">
                  <c:v>14.05</c:v>
                </c:pt>
                <c:pt idx="62">
                  <c:v>14.1</c:v>
                </c:pt>
                <c:pt idx="63">
                  <c:v>14.15</c:v>
                </c:pt>
                <c:pt idx="64">
                  <c:v>14.2</c:v>
                </c:pt>
                <c:pt idx="65">
                  <c:v>14.25</c:v>
                </c:pt>
                <c:pt idx="66">
                  <c:v>14.3</c:v>
                </c:pt>
                <c:pt idx="67">
                  <c:v>14.35</c:v>
                </c:pt>
                <c:pt idx="68">
                  <c:v>14.4</c:v>
                </c:pt>
                <c:pt idx="69">
                  <c:v>14.45</c:v>
                </c:pt>
                <c:pt idx="70">
                  <c:v>14.5</c:v>
                </c:pt>
                <c:pt idx="71">
                  <c:v>14.55</c:v>
                </c:pt>
                <c:pt idx="72">
                  <c:v>15</c:v>
                </c:pt>
                <c:pt idx="73">
                  <c:v>15.05</c:v>
                </c:pt>
                <c:pt idx="74">
                  <c:v>15.1</c:v>
                </c:pt>
                <c:pt idx="75">
                  <c:v>15.15</c:v>
                </c:pt>
                <c:pt idx="76">
                  <c:v>15.2</c:v>
                </c:pt>
                <c:pt idx="77">
                  <c:v>15.25</c:v>
                </c:pt>
                <c:pt idx="78">
                  <c:v>15.3</c:v>
                </c:pt>
                <c:pt idx="79">
                  <c:v>15.35</c:v>
                </c:pt>
                <c:pt idx="80">
                  <c:v>15.4</c:v>
                </c:pt>
                <c:pt idx="81">
                  <c:v>15.45</c:v>
                </c:pt>
                <c:pt idx="82">
                  <c:v>15.5</c:v>
                </c:pt>
                <c:pt idx="83">
                  <c:v>15.55</c:v>
                </c:pt>
                <c:pt idx="84">
                  <c:v>16</c:v>
                </c:pt>
              </c:numCache>
            </c:numRef>
          </c:cat>
          <c:val>
            <c:numRef>
              <c:f>'PlotKilnT with heating'!$J$2:$J$86</c:f>
              <c:numCache>
                <c:formatCode>0.0</c:formatCode>
                <c:ptCount val="85"/>
                <c:pt idx="0">
                  <c:v>6.1631999999999998</c:v>
                </c:pt>
                <c:pt idx="1">
                  <c:v>6.3822999999999999</c:v>
                </c:pt>
                <c:pt idx="2">
                  <c:v>6.5968999999999998</c:v>
                </c:pt>
                <c:pt idx="3">
                  <c:v>6.8068</c:v>
                </c:pt>
                <c:pt idx="4">
                  <c:v>7.0118999999999998</c:v>
                </c:pt>
                <c:pt idx="5">
                  <c:v>7.2119</c:v>
                </c:pt>
                <c:pt idx="6">
                  <c:v>7.4066999999999998</c:v>
                </c:pt>
                <c:pt idx="7">
                  <c:v>7.5937000000000001</c:v>
                </c:pt>
                <c:pt idx="8">
                  <c:v>7.7751999999999999</c:v>
                </c:pt>
                <c:pt idx="9">
                  <c:v>7.9511000000000003</c:v>
                </c:pt>
                <c:pt idx="10">
                  <c:v>8.1212999999999997</c:v>
                </c:pt>
                <c:pt idx="11">
                  <c:v>8.2857000000000003</c:v>
                </c:pt>
                <c:pt idx="12">
                  <c:v>8.4443000000000001</c:v>
                </c:pt>
                <c:pt idx="13">
                  <c:v>8.5968999999999998</c:v>
                </c:pt>
                <c:pt idx="14">
                  <c:v>8.7432999999999996</c:v>
                </c:pt>
                <c:pt idx="15">
                  <c:v>8.8835999999999995</c:v>
                </c:pt>
                <c:pt idx="16">
                  <c:v>9.0176999999999996</c:v>
                </c:pt>
                <c:pt idx="17">
                  <c:v>9.1454000000000004</c:v>
                </c:pt>
                <c:pt idx="18">
                  <c:v>9.2667000000000002</c:v>
                </c:pt>
                <c:pt idx="19">
                  <c:v>9.3815000000000008</c:v>
                </c:pt>
                <c:pt idx="20">
                  <c:v>9.4896999999999991</c:v>
                </c:pt>
                <c:pt idx="21">
                  <c:v>9.5913000000000004</c:v>
                </c:pt>
                <c:pt idx="22">
                  <c:v>9.6861999999999995</c:v>
                </c:pt>
                <c:pt idx="23">
                  <c:v>9.7744</c:v>
                </c:pt>
                <c:pt idx="24">
                  <c:v>9.8557000000000006</c:v>
                </c:pt>
                <c:pt idx="25">
                  <c:v>9.9303000000000008</c:v>
                </c:pt>
                <c:pt idx="26">
                  <c:v>9.9978999999999996</c:v>
                </c:pt>
                <c:pt idx="27">
                  <c:v>10.0586</c:v>
                </c:pt>
                <c:pt idx="28">
                  <c:v>10.112299999999999</c:v>
                </c:pt>
                <c:pt idx="29">
                  <c:v>10.1591</c:v>
                </c:pt>
                <c:pt idx="30">
                  <c:v>10.1988</c:v>
                </c:pt>
                <c:pt idx="31">
                  <c:v>10.231400000000001</c:v>
                </c:pt>
                <c:pt idx="32">
                  <c:v>10.257</c:v>
                </c:pt>
                <c:pt idx="33">
                  <c:v>10.275499999999999</c:v>
                </c:pt>
                <c:pt idx="34">
                  <c:v>10.286899999999999</c:v>
                </c:pt>
                <c:pt idx="35">
                  <c:v>10.2913</c:v>
                </c:pt>
                <c:pt idx="36">
                  <c:v>10.288500000000001</c:v>
                </c:pt>
                <c:pt idx="37">
                  <c:v>10.278600000000001</c:v>
                </c:pt>
                <c:pt idx="38">
                  <c:v>10.2616</c:v>
                </c:pt>
                <c:pt idx="39">
                  <c:v>10.237500000000001</c:v>
                </c:pt>
                <c:pt idx="40">
                  <c:v>10.2064</c:v>
                </c:pt>
                <c:pt idx="41">
                  <c:v>10.168200000000001</c:v>
                </c:pt>
                <c:pt idx="42">
                  <c:v>10.1229</c:v>
                </c:pt>
                <c:pt idx="43">
                  <c:v>10.069599999999999</c:v>
                </c:pt>
                <c:pt idx="44">
                  <c:v>10.0091</c:v>
                </c:pt>
                <c:pt idx="45">
                  <c:v>9.9417000000000009</c:v>
                </c:pt>
                <c:pt idx="46">
                  <c:v>9.8673999999999999</c:v>
                </c:pt>
                <c:pt idx="47">
                  <c:v>9.7861999999999991</c:v>
                </c:pt>
                <c:pt idx="48">
                  <c:v>9.6982999999999997</c:v>
                </c:pt>
                <c:pt idx="49">
                  <c:v>9.6036000000000001</c:v>
                </c:pt>
                <c:pt idx="50">
                  <c:v>9.5022000000000002</c:v>
                </c:pt>
                <c:pt idx="51">
                  <c:v>9.3940999999999999</c:v>
                </c:pt>
                <c:pt idx="52">
                  <c:v>9.2796000000000003</c:v>
                </c:pt>
                <c:pt idx="53">
                  <c:v>9.1585000000000001</c:v>
                </c:pt>
                <c:pt idx="54">
                  <c:v>9.0310000000000006</c:v>
                </c:pt>
                <c:pt idx="55">
                  <c:v>8.8971999999999998</c:v>
                </c:pt>
                <c:pt idx="56">
                  <c:v>8.3274000000000008</c:v>
                </c:pt>
                <c:pt idx="57">
                  <c:v>7.4648000000000003</c:v>
                </c:pt>
                <c:pt idx="58">
                  <c:v>6.7907999999999999</c:v>
                </c:pt>
                <c:pt idx="59">
                  <c:v>6.2500999999999998</c:v>
                </c:pt>
                <c:pt idx="60">
                  <c:v>6.5929000000000002</c:v>
                </c:pt>
                <c:pt idx="61">
                  <c:v>7.5213000000000001</c:v>
                </c:pt>
                <c:pt idx="62">
                  <c:v>7.79</c:v>
                </c:pt>
                <c:pt idx="63">
                  <c:v>7.6087999999999996</c:v>
                </c:pt>
                <c:pt idx="64">
                  <c:v>7.4221000000000004</c:v>
                </c:pt>
                <c:pt idx="65">
                  <c:v>7.2301000000000002</c:v>
                </c:pt>
                <c:pt idx="66">
                  <c:v>6.4931000000000001</c:v>
                </c:pt>
                <c:pt idx="67">
                  <c:v>5.4066999999999998</c:v>
                </c:pt>
                <c:pt idx="68">
                  <c:v>4.5555000000000003</c:v>
                </c:pt>
                <c:pt idx="69">
                  <c:v>3.8731</c:v>
                </c:pt>
                <c:pt idx="70">
                  <c:v>3.9135</c:v>
                </c:pt>
                <c:pt idx="71">
                  <c:v>4.4166999999999996</c:v>
                </c:pt>
                <c:pt idx="72">
                  <c:v>4.4413</c:v>
                </c:pt>
                <c:pt idx="73">
                  <c:v>4.1527000000000003</c:v>
                </c:pt>
                <c:pt idx="74">
                  <c:v>3.9881000000000002</c:v>
                </c:pt>
                <c:pt idx="75">
                  <c:v>3.9009</c:v>
                </c:pt>
                <c:pt idx="76">
                  <c:v>3.6949000000000001</c:v>
                </c:pt>
                <c:pt idx="77">
                  <c:v>3.4148999999999998</c:v>
                </c:pt>
                <c:pt idx="78">
                  <c:v>3.2677999999999998</c:v>
                </c:pt>
                <c:pt idx="79">
                  <c:v>3.2012999999999998</c:v>
                </c:pt>
                <c:pt idx="80">
                  <c:v>3.1677</c:v>
                </c:pt>
                <c:pt idx="81">
                  <c:v>3.1448999999999998</c:v>
                </c:pt>
                <c:pt idx="82">
                  <c:v>3.0954000000000002</c:v>
                </c:pt>
                <c:pt idx="83">
                  <c:v>3.0194000000000001</c:v>
                </c:pt>
                <c:pt idx="84">
                  <c:v>3.0194000000000001</c:v>
                </c:pt>
              </c:numCache>
            </c:numRef>
          </c:val>
          <c:smooth val="0"/>
          <c:extLst xmlns:c16r2="http://schemas.microsoft.com/office/drawing/2015/06/chart">
            <c:ext xmlns:c16="http://schemas.microsoft.com/office/drawing/2014/chart" uri="{C3380CC4-5D6E-409C-BE32-E72D297353CC}">
              <c16:uniqueId val="{00000002-C198-48DC-9975-37D2D97DFB9C}"/>
            </c:ext>
          </c:extLst>
        </c:ser>
        <c:dLbls>
          <c:showLegendKey val="0"/>
          <c:showVal val="0"/>
          <c:showCatName val="0"/>
          <c:showSerName val="0"/>
          <c:showPercent val="0"/>
          <c:showBubbleSize val="0"/>
        </c:dLbls>
        <c:marker val="1"/>
        <c:smooth val="0"/>
        <c:axId val="416688056"/>
        <c:axId val="416691192"/>
      </c:lineChart>
      <c:lineChart>
        <c:grouping val="standard"/>
        <c:varyColors val="0"/>
        <c:ser>
          <c:idx val="1"/>
          <c:order val="0"/>
          <c:tx>
            <c:strRef>
              <c:f>'PlotKilnT with heating'!$B$1</c:f>
              <c:strCache>
                <c:ptCount val="1"/>
                <c:pt idx="0">
                  <c:v>Kiln temp day1 (C) </c:v>
                </c:pt>
              </c:strCache>
            </c:strRef>
          </c:tx>
          <c:spPr>
            <a:ln w="15875" cap="rnd">
              <a:solidFill>
                <a:srgbClr val="FF0000"/>
              </a:solidFill>
              <a:prstDash val="sysDot"/>
              <a:round/>
            </a:ln>
            <a:effectLst/>
          </c:spPr>
          <c:marker>
            <c:symbol val="none"/>
          </c:marker>
          <c:cat>
            <c:numRef>
              <c:f>'PlotKilnT with heating'!$A$2:$A$86</c:f>
              <c:numCache>
                <c:formatCode>_(* #,##0.00_);_(* \(#,##0.00\);_(* "-"??_);_(@_)</c:formatCode>
                <c:ptCount val="85"/>
                <c:pt idx="0">
                  <c:v>9</c:v>
                </c:pt>
                <c:pt idx="1">
                  <c:v>9.0500000000000007</c:v>
                </c:pt>
                <c:pt idx="2">
                  <c:v>9.1</c:v>
                </c:pt>
                <c:pt idx="3">
                  <c:v>9.15</c:v>
                </c:pt>
                <c:pt idx="4">
                  <c:v>9.1999999999999993</c:v>
                </c:pt>
                <c:pt idx="5">
                  <c:v>9.25</c:v>
                </c:pt>
                <c:pt idx="6">
                  <c:v>9.3000000000000007</c:v>
                </c:pt>
                <c:pt idx="7">
                  <c:v>9.35</c:v>
                </c:pt>
                <c:pt idx="8">
                  <c:v>9.4</c:v>
                </c:pt>
                <c:pt idx="9">
                  <c:v>9.4499999999999993</c:v>
                </c:pt>
                <c:pt idx="10">
                  <c:v>9.5</c:v>
                </c:pt>
                <c:pt idx="11">
                  <c:v>9.5500000000000007</c:v>
                </c:pt>
                <c:pt idx="12">
                  <c:v>10</c:v>
                </c:pt>
                <c:pt idx="13">
                  <c:v>10.050000000000001</c:v>
                </c:pt>
                <c:pt idx="14">
                  <c:v>10.1</c:v>
                </c:pt>
                <c:pt idx="15">
                  <c:v>10.15</c:v>
                </c:pt>
                <c:pt idx="16">
                  <c:v>10.199999999999999</c:v>
                </c:pt>
                <c:pt idx="17">
                  <c:v>10.25</c:v>
                </c:pt>
                <c:pt idx="18">
                  <c:v>10.3</c:v>
                </c:pt>
                <c:pt idx="19">
                  <c:v>10.35</c:v>
                </c:pt>
                <c:pt idx="20">
                  <c:v>10.4</c:v>
                </c:pt>
                <c:pt idx="21">
                  <c:v>10.45</c:v>
                </c:pt>
                <c:pt idx="22">
                  <c:v>10.5</c:v>
                </c:pt>
                <c:pt idx="23">
                  <c:v>10.55</c:v>
                </c:pt>
                <c:pt idx="24">
                  <c:v>11</c:v>
                </c:pt>
                <c:pt idx="25">
                  <c:v>11.05</c:v>
                </c:pt>
                <c:pt idx="26">
                  <c:v>11.1</c:v>
                </c:pt>
                <c:pt idx="27">
                  <c:v>11.15</c:v>
                </c:pt>
                <c:pt idx="28">
                  <c:v>11.2</c:v>
                </c:pt>
                <c:pt idx="29">
                  <c:v>11.25</c:v>
                </c:pt>
                <c:pt idx="30">
                  <c:v>11.3</c:v>
                </c:pt>
                <c:pt idx="31">
                  <c:v>11.35</c:v>
                </c:pt>
                <c:pt idx="32">
                  <c:v>11.4</c:v>
                </c:pt>
                <c:pt idx="33">
                  <c:v>11.45</c:v>
                </c:pt>
                <c:pt idx="34">
                  <c:v>11.5</c:v>
                </c:pt>
                <c:pt idx="35">
                  <c:v>11.55</c:v>
                </c:pt>
                <c:pt idx="36">
                  <c:v>12</c:v>
                </c:pt>
                <c:pt idx="37">
                  <c:v>12.05</c:v>
                </c:pt>
                <c:pt idx="38">
                  <c:v>12.1</c:v>
                </c:pt>
                <c:pt idx="39">
                  <c:v>12.15</c:v>
                </c:pt>
                <c:pt idx="40">
                  <c:v>12.2</c:v>
                </c:pt>
                <c:pt idx="41">
                  <c:v>12.25</c:v>
                </c:pt>
                <c:pt idx="42">
                  <c:v>12.3</c:v>
                </c:pt>
                <c:pt idx="43">
                  <c:v>12.35</c:v>
                </c:pt>
                <c:pt idx="44">
                  <c:v>12.4</c:v>
                </c:pt>
                <c:pt idx="45">
                  <c:v>12.45</c:v>
                </c:pt>
                <c:pt idx="46">
                  <c:v>12.5</c:v>
                </c:pt>
                <c:pt idx="47">
                  <c:v>12.55</c:v>
                </c:pt>
                <c:pt idx="48">
                  <c:v>13</c:v>
                </c:pt>
                <c:pt idx="49">
                  <c:v>13.05</c:v>
                </c:pt>
                <c:pt idx="50">
                  <c:v>13.1</c:v>
                </c:pt>
                <c:pt idx="51">
                  <c:v>13.15</c:v>
                </c:pt>
                <c:pt idx="52">
                  <c:v>13.2</c:v>
                </c:pt>
                <c:pt idx="53">
                  <c:v>13.25</c:v>
                </c:pt>
                <c:pt idx="54">
                  <c:v>13.3</c:v>
                </c:pt>
                <c:pt idx="55">
                  <c:v>13.35</c:v>
                </c:pt>
                <c:pt idx="56">
                  <c:v>13.4</c:v>
                </c:pt>
                <c:pt idx="57">
                  <c:v>13.45</c:v>
                </c:pt>
                <c:pt idx="58">
                  <c:v>13.5</c:v>
                </c:pt>
                <c:pt idx="59">
                  <c:v>13.55</c:v>
                </c:pt>
                <c:pt idx="60">
                  <c:v>14</c:v>
                </c:pt>
                <c:pt idx="61">
                  <c:v>14.05</c:v>
                </c:pt>
                <c:pt idx="62">
                  <c:v>14.1</c:v>
                </c:pt>
                <c:pt idx="63">
                  <c:v>14.15</c:v>
                </c:pt>
                <c:pt idx="64">
                  <c:v>14.2</c:v>
                </c:pt>
                <c:pt idx="65">
                  <c:v>14.25</c:v>
                </c:pt>
                <c:pt idx="66">
                  <c:v>14.3</c:v>
                </c:pt>
                <c:pt idx="67">
                  <c:v>14.35</c:v>
                </c:pt>
                <c:pt idx="68">
                  <c:v>14.4</c:v>
                </c:pt>
                <c:pt idx="69">
                  <c:v>14.45</c:v>
                </c:pt>
                <c:pt idx="70">
                  <c:v>14.5</c:v>
                </c:pt>
                <c:pt idx="71">
                  <c:v>14.55</c:v>
                </c:pt>
                <c:pt idx="72">
                  <c:v>15</c:v>
                </c:pt>
                <c:pt idx="73">
                  <c:v>15.05</c:v>
                </c:pt>
                <c:pt idx="74">
                  <c:v>15.1</c:v>
                </c:pt>
                <c:pt idx="75">
                  <c:v>15.15</c:v>
                </c:pt>
                <c:pt idx="76">
                  <c:v>15.2</c:v>
                </c:pt>
                <c:pt idx="77">
                  <c:v>15.25</c:v>
                </c:pt>
                <c:pt idx="78">
                  <c:v>15.3</c:v>
                </c:pt>
                <c:pt idx="79">
                  <c:v>15.35</c:v>
                </c:pt>
                <c:pt idx="80">
                  <c:v>15.4</c:v>
                </c:pt>
                <c:pt idx="81">
                  <c:v>15.45</c:v>
                </c:pt>
                <c:pt idx="82">
                  <c:v>15.5</c:v>
                </c:pt>
                <c:pt idx="83">
                  <c:v>15.55</c:v>
                </c:pt>
                <c:pt idx="84">
                  <c:v>16</c:v>
                </c:pt>
              </c:numCache>
            </c:numRef>
          </c:cat>
          <c:val>
            <c:numRef>
              <c:f>'PlotKilnT with heating'!$B$2:$B$86</c:f>
              <c:numCache>
                <c:formatCode>0.0</c:formatCode>
                <c:ptCount val="85"/>
                <c:pt idx="0">
                  <c:v>9</c:v>
                </c:pt>
                <c:pt idx="1">
                  <c:v>18.7</c:v>
                </c:pt>
                <c:pt idx="2">
                  <c:v>27</c:v>
                </c:pt>
                <c:pt idx="3">
                  <c:v>33.299999999999997</c:v>
                </c:pt>
                <c:pt idx="4">
                  <c:v>36.4</c:v>
                </c:pt>
                <c:pt idx="5">
                  <c:v>38.6</c:v>
                </c:pt>
                <c:pt idx="6">
                  <c:v>40</c:v>
                </c:pt>
                <c:pt idx="7">
                  <c:v>40.9</c:v>
                </c:pt>
                <c:pt idx="8">
                  <c:v>41.7</c:v>
                </c:pt>
                <c:pt idx="9">
                  <c:v>42.3</c:v>
                </c:pt>
                <c:pt idx="10">
                  <c:v>42.9</c:v>
                </c:pt>
                <c:pt idx="11">
                  <c:v>43.4</c:v>
                </c:pt>
                <c:pt idx="12">
                  <c:v>43.9</c:v>
                </c:pt>
                <c:pt idx="13">
                  <c:v>44.3</c:v>
                </c:pt>
                <c:pt idx="14">
                  <c:v>44.6</c:v>
                </c:pt>
                <c:pt idx="15">
                  <c:v>44.8</c:v>
                </c:pt>
                <c:pt idx="16">
                  <c:v>45</c:v>
                </c:pt>
                <c:pt idx="17">
                  <c:v>46.1</c:v>
                </c:pt>
                <c:pt idx="18">
                  <c:v>47.7</c:v>
                </c:pt>
                <c:pt idx="19">
                  <c:v>50.5</c:v>
                </c:pt>
                <c:pt idx="20">
                  <c:v>50.1</c:v>
                </c:pt>
                <c:pt idx="21">
                  <c:v>50.2</c:v>
                </c:pt>
                <c:pt idx="22">
                  <c:v>50.4</c:v>
                </c:pt>
                <c:pt idx="23">
                  <c:v>50.1</c:v>
                </c:pt>
                <c:pt idx="24">
                  <c:v>50.3</c:v>
                </c:pt>
                <c:pt idx="25">
                  <c:v>50.1</c:v>
                </c:pt>
                <c:pt idx="26">
                  <c:v>49.9</c:v>
                </c:pt>
                <c:pt idx="27">
                  <c:v>49.7</c:v>
                </c:pt>
                <c:pt idx="28">
                  <c:v>50.1</c:v>
                </c:pt>
                <c:pt idx="29">
                  <c:v>50.3</c:v>
                </c:pt>
                <c:pt idx="30">
                  <c:v>49.8</c:v>
                </c:pt>
                <c:pt idx="31">
                  <c:v>50.4</c:v>
                </c:pt>
                <c:pt idx="32">
                  <c:v>50.4</c:v>
                </c:pt>
                <c:pt idx="33">
                  <c:v>50.3</c:v>
                </c:pt>
                <c:pt idx="34">
                  <c:v>50.4</c:v>
                </c:pt>
                <c:pt idx="35">
                  <c:v>50</c:v>
                </c:pt>
                <c:pt idx="36">
                  <c:v>50.2</c:v>
                </c:pt>
                <c:pt idx="37">
                  <c:v>50.1</c:v>
                </c:pt>
                <c:pt idx="38">
                  <c:v>50.3</c:v>
                </c:pt>
                <c:pt idx="39">
                  <c:v>50.3</c:v>
                </c:pt>
                <c:pt idx="40">
                  <c:v>50</c:v>
                </c:pt>
                <c:pt idx="41">
                  <c:v>50.8</c:v>
                </c:pt>
                <c:pt idx="42">
                  <c:v>50.2</c:v>
                </c:pt>
                <c:pt idx="43">
                  <c:v>51.3</c:v>
                </c:pt>
                <c:pt idx="44">
                  <c:v>50.8</c:v>
                </c:pt>
                <c:pt idx="45">
                  <c:v>50.8</c:v>
                </c:pt>
                <c:pt idx="46">
                  <c:v>50.7</c:v>
                </c:pt>
                <c:pt idx="47">
                  <c:v>50.2</c:v>
                </c:pt>
                <c:pt idx="48">
                  <c:v>50.4</c:v>
                </c:pt>
                <c:pt idx="49">
                  <c:v>50.3</c:v>
                </c:pt>
                <c:pt idx="50">
                  <c:v>50.1</c:v>
                </c:pt>
                <c:pt idx="51">
                  <c:v>50.5</c:v>
                </c:pt>
                <c:pt idx="52">
                  <c:v>50.5</c:v>
                </c:pt>
                <c:pt idx="53">
                  <c:v>50.4</c:v>
                </c:pt>
                <c:pt idx="54">
                  <c:v>50.4</c:v>
                </c:pt>
                <c:pt idx="55">
                  <c:v>50.5</c:v>
                </c:pt>
                <c:pt idx="56">
                  <c:v>50.4</c:v>
                </c:pt>
                <c:pt idx="57">
                  <c:v>50</c:v>
                </c:pt>
                <c:pt idx="58">
                  <c:v>50.4</c:v>
                </c:pt>
                <c:pt idx="59">
                  <c:v>50.4</c:v>
                </c:pt>
                <c:pt idx="60">
                  <c:v>49.9</c:v>
                </c:pt>
                <c:pt idx="61">
                  <c:v>50.5</c:v>
                </c:pt>
                <c:pt idx="62">
                  <c:v>50.4</c:v>
                </c:pt>
                <c:pt idx="63">
                  <c:v>50.3</c:v>
                </c:pt>
                <c:pt idx="64">
                  <c:v>50.3</c:v>
                </c:pt>
                <c:pt idx="65">
                  <c:v>50.3</c:v>
                </c:pt>
                <c:pt idx="66">
                  <c:v>50.4</c:v>
                </c:pt>
                <c:pt idx="67">
                  <c:v>50.4</c:v>
                </c:pt>
                <c:pt idx="68">
                  <c:v>50.2</c:v>
                </c:pt>
                <c:pt idx="69">
                  <c:v>50</c:v>
                </c:pt>
                <c:pt idx="70">
                  <c:v>49.8</c:v>
                </c:pt>
                <c:pt idx="71">
                  <c:v>49.5</c:v>
                </c:pt>
                <c:pt idx="72">
                  <c:v>48.9</c:v>
                </c:pt>
                <c:pt idx="73">
                  <c:v>48</c:v>
                </c:pt>
                <c:pt idx="74">
                  <c:v>48</c:v>
                </c:pt>
                <c:pt idx="75">
                  <c:v>48.2</c:v>
                </c:pt>
                <c:pt idx="76">
                  <c:v>48.3</c:v>
                </c:pt>
                <c:pt idx="77">
                  <c:v>48.3</c:v>
                </c:pt>
                <c:pt idx="78">
                  <c:v>48.3</c:v>
                </c:pt>
                <c:pt idx="79">
                  <c:v>48.8</c:v>
                </c:pt>
                <c:pt idx="80">
                  <c:v>49</c:v>
                </c:pt>
                <c:pt idx="81">
                  <c:v>48.8</c:v>
                </c:pt>
                <c:pt idx="82">
                  <c:v>48.1</c:v>
                </c:pt>
                <c:pt idx="83">
                  <c:v>47.45</c:v>
                </c:pt>
                <c:pt idx="84">
                  <c:v>46.8</c:v>
                </c:pt>
              </c:numCache>
            </c:numRef>
          </c:val>
          <c:smooth val="0"/>
          <c:extLst xmlns:c16r2="http://schemas.microsoft.com/office/drawing/2015/06/chart">
            <c:ext xmlns:c16="http://schemas.microsoft.com/office/drawing/2014/chart" uri="{C3380CC4-5D6E-409C-BE32-E72D297353CC}">
              <c16:uniqueId val="{00000003-C198-48DC-9975-37D2D97DFB9C}"/>
            </c:ext>
          </c:extLst>
        </c:ser>
        <c:ser>
          <c:idx val="2"/>
          <c:order val="1"/>
          <c:tx>
            <c:strRef>
              <c:f>'PlotKilnT with heating'!$C$1</c:f>
              <c:strCache>
                <c:ptCount val="1"/>
                <c:pt idx="0">
                  <c:v>Kiln temp day2 (C) </c:v>
                </c:pt>
              </c:strCache>
            </c:strRef>
          </c:tx>
          <c:spPr>
            <a:ln w="15875" cap="rnd">
              <a:solidFill>
                <a:srgbClr val="FF0000"/>
              </a:solidFill>
              <a:prstDash val="dash"/>
              <a:round/>
            </a:ln>
            <a:effectLst/>
          </c:spPr>
          <c:marker>
            <c:symbol val="none"/>
          </c:marker>
          <c:cat>
            <c:numRef>
              <c:f>'PlotKilnT with heating'!$A$2:$A$86</c:f>
              <c:numCache>
                <c:formatCode>_(* #,##0.00_);_(* \(#,##0.00\);_(* "-"??_);_(@_)</c:formatCode>
                <c:ptCount val="85"/>
                <c:pt idx="0">
                  <c:v>9</c:v>
                </c:pt>
                <c:pt idx="1">
                  <c:v>9.0500000000000007</c:v>
                </c:pt>
                <c:pt idx="2">
                  <c:v>9.1</c:v>
                </c:pt>
                <c:pt idx="3">
                  <c:v>9.15</c:v>
                </c:pt>
                <c:pt idx="4">
                  <c:v>9.1999999999999993</c:v>
                </c:pt>
                <c:pt idx="5">
                  <c:v>9.25</c:v>
                </c:pt>
                <c:pt idx="6">
                  <c:v>9.3000000000000007</c:v>
                </c:pt>
                <c:pt idx="7">
                  <c:v>9.35</c:v>
                </c:pt>
                <c:pt idx="8">
                  <c:v>9.4</c:v>
                </c:pt>
                <c:pt idx="9">
                  <c:v>9.4499999999999993</c:v>
                </c:pt>
                <c:pt idx="10">
                  <c:v>9.5</c:v>
                </c:pt>
                <c:pt idx="11">
                  <c:v>9.5500000000000007</c:v>
                </c:pt>
                <c:pt idx="12">
                  <c:v>10</c:v>
                </c:pt>
                <c:pt idx="13">
                  <c:v>10.050000000000001</c:v>
                </c:pt>
                <c:pt idx="14">
                  <c:v>10.1</c:v>
                </c:pt>
                <c:pt idx="15">
                  <c:v>10.15</c:v>
                </c:pt>
                <c:pt idx="16">
                  <c:v>10.199999999999999</c:v>
                </c:pt>
                <c:pt idx="17">
                  <c:v>10.25</c:v>
                </c:pt>
                <c:pt idx="18">
                  <c:v>10.3</c:v>
                </c:pt>
                <c:pt idx="19">
                  <c:v>10.35</c:v>
                </c:pt>
                <c:pt idx="20">
                  <c:v>10.4</c:v>
                </c:pt>
                <c:pt idx="21">
                  <c:v>10.45</c:v>
                </c:pt>
                <c:pt idx="22">
                  <c:v>10.5</c:v>
                </c:pt>
                <c:pt idx="23">
                  <c:v>10.55</c:v>
                </c:pt>
                <c:pt idx="24">
                  <c:v>11</c:v>
                </c:pt>
                <c:pt idx="25">
                  <c:v>11.05</c:v>
                </c:pt>
                <c:pt idx="26">
                  <c:v>11.1</c:v>
                </c:pt>
                <c:pt idx="27">
                  <c:v>11.15</c:v>
                </c:pt>
                <c:pt idx="28">
                  <c:v>11.2</c:v>
                </c:pt>
                <c:pt idx="29">
                  <c:v>11.25</c:v>
                </c:pt>
                <c:pt idx="30">
                  <c:v>11.3</c:v>
                </c:pt>
                <c:pt idx="31">
                  <c:v>11.35</c:v>
                </c:pt>
                <c:pt idx="32">
                  <c:v>11.4</c:v>
                </c:pt>
                <c:pt idx="33">
                  <c:v>11.45</c:v>
                </c:pt>
                <c:pt idx="34">
                  <c:v>11.5</c:v>
                </c:pt>
                <c:pt idx="35">
                  <c:v>11.55</c:v>
                </c:pt>
                <c:pt idx="36">
                  <c:v>12</c:v>
                </c:pt>
                <c:pt idx="37">
                  <c:v>12.05</c:v>
                </c:pt>
                <c:pt idx="38">
                  <c:v>12.1</c:v>
                </c:pt>
                <c:pt idx="39">
                  <c:v>12.15</c:v>
                </c:pt>
                <c:pt idx="40">
                  <c:v>12.2</c:v>
                </c:pt>
                <c:pt idx="41">
                  <c:v>12.25</c:v>
                </c:pt>
                <c:pt idx="42">
                  <c:v>12.3</c:v>
                </c:pt>
                <c:pt idx="43">
                  <c:v>12.35</c:v>
                </c:pt>
                <c:pt idx="44">
                  <c:v>12.4</c:v>
                </c:pt>
                <c:pt idx="45">
                  <c:v>12.45</c:v>
                </c:pt>
                <c:pt idx="46">
                  <c:v>12.5</c:v>
                </c:pt>
                <c:pt idx="47">
                  <c:v>12.55</c:v>
                </c:pt>
                <c:pt idx="48">
                  <c:v>13</c:v>
                </c:pt>
                <c:pt idx="49">
                  <c:v>13.05</c:v>
                </c:pt>
                <c:pt idx="50">
                  <c:v>13.1</c:v>
                </c:pt>
                <c:pt idx="51">
                  <c:v>13.15</c:v>
                </c:pt>
                <c:pt idx="52">
                  <c:v>13.2</c:v>
                </c:pt>
                <c:pt idx="53">
                  <c:v>13.25</c:v>
                </c:pt>
                <c:pt idx="54">
                  <c:v>13.3</c:v>
                </c:pt>
                <c:pt idx="55">
                  <c:v>13.35</c:v>
                </c:pt>
                <c:pt idx="56">
                  <c:v>13.4</c:v>
                </c:pt>
                <c:pt idx="57">
                  <c:v>13.45</c:v>
                </c:pt>
                <c:pt idx="58">
                  <c:v>13.5</c:v>
                </c:pt>
                <c:pt idx="59">
                  <c:v>13.55</c:v>
                </c:pt>
                <c:pt idx="60">
                  <c:v>14</c:v>
                </c:pt>
                <c:pt idx="61">
                  <c:v>14.05</c:v>
                </c:pt>
                <c:pt idx="62">
                  <c:v>14.1</c:v>
                </c:pt>
                <c:pt idx="63">
                  <c:v>14.15</c:v>
                </c:pt>
                <c:pt idx="64">
                  <c:v>14.2</c:v>
                </c:pt>
                <c:pt idx="65">
                  <c:v>14.25</c:v>
                </c:pt>
                <c:pt idx="66">
                  <c:v>14.3</c:v>
                </c:pt>
                <c:pt idx="67">
                  <c:v>14.35</c:v>
                </c:pt>
                <c:pt idx="68">
                  <c:v>14.4</c:v>
                </c:pt>
                <c:pt idx="69">
                  <c:v>14.45</c:v>
                </c:pt>
                <c:pt idx="70">
                  <c:v>14.5</c:v>
                </c:pt>
                <c:pt idx="71">
                  <c:v>14.55</c:v>
                </c:pt>
                <c:pt idx="72">
                  <c:v>15</c:v>
                </c:pt>
                <c:pt idx="73">
                  <c:v>15.05</c:v>
                </c:pt>
                <c:pt idx="74">
                  <c:v>15.1</c:v>
                </c:pt>
                <c:pt idx="75">
                  <c:v>15.15</c:v>
                </c:pt>
                <c:pt idx="76">
                  <c:v>15.2</c:v>
                </c:pt>
                <c:pt idx="77">
                  <c:v>15.25</c:v>
                </c:pt>
                <c:pt idx="78">
                  <c:v>15.3</c:v>
                </c:pt>
                <c:pt idx="79">
                  <c:v>15.35</c:v>
                </c:pt>
                <c:pt idx="80">
                  <c:v>15.4</c:v>
                </c:pt>
                <c:pt idx="81">
                  <c:v>15.45</c:v>
                </c:pt>
                <c:pt idx="82">
                  <c:v>15.5</c:v>
                </c:pt>
                <c:pt idx="83">
                  <c:v>15.55</c:v>
                </c:pt>
                <c:pt idx="84">
                  <c:v>16</c:v>
                </c:pt>
              </c:numCache>
            </c:numRef>
          </c:cat>
          <c:val>
            <c:numRef>
              <c:f>'PlotKilnT with heating'!$C$2:$C$86</c:f>
              <c:numCache>
                <c:formatCode>0.0</c:formatCode>
                <c:ptCount val="85"/>
                <c:pt idx="0">
                  <c:v>16.100000000000001</c:v>
                </c:pt>
                <c:pt idx="1">
                  <c:v>27.2</c:v>
                </c:pt>
                <c:pt idx="2">
                  <c:v>34.6</c:v>
                </c:pt>
                <c:pt idx="3">
                  <c:v>39.799999999999997</c:v>
                </c:pt>
                <c:pt idx="4">
                  <c:v>43.4</c:v>
                </c:pt>
                <c:pt idx="5">
                  <c:v>46.3</c:v>
                </c:pt>
                <c:pt idx="6">
                  <c:v>48.2</c:v>
                </c:pt>
                <c:pt idx="7">
                  <c:v>49.5</c:v>
                </c:pt>
                <c:pt idx="8">
                  <c:v>50.4</c:v>
                </c:pt>
                <c:pt idx="9">
                  <c:v>49.9</c:v>
                </c:pt>
                <c:pt idx="10">
                  <c:v>50.2</c:v>
                </c:pt>
                <c:pt idx="11">
                  <c:v>49.5</c:v>
                </c:pt>
                <c:pt idx="12">
                  <c:v>49.8</c:v>
                </c:pt>
                <c:pt idx="13">
                  <c:v>50.4</c:v>
                </c:pt>
                <c:pt idx="14">
                  <c:v>49.8</c:v>
                </c:pt>
                <c:pt idx="15">
                  <c:v>49.9</c:v>
                </c:pt>
                <c:pt idx="16">
                  <c:v>49.8</c:v>
                </c:pt>
                <c:pt idx="17">
                  <c:v>50.2</c:v>
                </c:pt>
                <c:pt idx="18">
                  <c:v>50.3</c:v>
                </c:pt>
                <c:pt idx="19">
                  <c:v>50.4</c:v>
                </c:pt>
                <c:pt idx="20">
                  <c:v>50</c:v>
                </c:pt>
                <c:pt idx="21">
                  <c:v>49.6</c:v>
                </c:pt>
                <c:pt idx="22">
                  <c:v>49.6</c:v>
                </c:pt>
                <c:pt idx="23">
                  <c:v>50.1</c:v>
                </c:pt>
                <c:pt idx="24">
                  <c:v>49.7</c:v>
                </c:pt>
                <c:pt idx="25">
                  <c:v>50.2</c:v>
                </c:pt>
                <c:pt idx="26">
                  <c:v>50.1</c:v>
                </c:pt>
                <c:pt idx="27">
                  <c:v>50.3</c:v>
                </c:pt>
                <c:pt idx="28">
                  <c:v>49.8</c:v>
                </c:pt>
                <c:pt idx="29">
                  <c:v>49.7</c:v>
                </c:pt>
                <c:pt idx="30">
                  <c:v>50.4</c:v>
                </c:pt>
                <c:pt idx="31">
                  <c:v>50.3</c:v>
                </c:pt>
                <c:pt idx="32">
                  <c:v>49.8</c:v>
                </c:pt>
                <c:pt idx="33">
                  <c:v>50.3</c:v>
                </c:pt>
                <c:pt idx="34">
                  <c:v>49.8</c:v>
                </c:pt>
                <c:pt idx="35">
                  <c:v>49.8</c:v>
                </c:pt>
                <c:pt idx="36">
                  <c:v>49.9</c:v>
                </c:pt>
                <c:pt idx="37">
                  <c:v>51.3</c:v>
                </c:pt>
                <c:pt idx="38">
                  <c:v>49.9</c:v>
                </c:pt>
                <c:pt idx="39">
                  <c:v>49.9</c:v>
                </c:pt>
                <c:pt idx="40">
                  <c:v>49.9</c:v>
                </c:pt>
                <c:pt idx="41">
                  <c:v>50</c:v>
                </c:pt>
                <c:pt idx="42">
                  <c:v>50.3</c:v>
                </c:pt>
                <c:pt idx="43">
                  <c:v>51.2</c:v>
                </c:pt>
                <c:pt idx="44">
                  <c:v>50.8</c:v>
                </c:pt>
                <c:pt idx="45">
                  <c:v>50.3</c:v>
                </c:pt>
                <c:pt idx="46">
                  <c:v>51.3</c:v>
                </c:pt>
                <c:pt idx="47">
                  <c:v>51.1</c:v>
                </c:pt>
                <c:pt idx="48">
                  <c:v>50.1</c:v>
                </c:pt>
                <c:pt idx="49">
                  <c:v>50.8</c:v>
                </c:pt>
                <c:pt idx="50">
                  <c:v>51.1</c:v>
                </c:pt>
                <c:pt idx="51">
                  <c:v>51.3</c:v>
                </c:pt>
                <c:pt idx="52">
                  <c:v>50.1</c:v>
                </c:pt>
                <c:pt idx="53">
                  <c:v>50.2</c:v>
                </c:pt>
                <c:pt idx="54">
                  <c:v>51.5</c:v>
                </c:pt>
                <c:pt idx="55">
                  <c:v>52.2</c:v>
                </c:pt>
                <c:pt idx="56">
                  <c:v>52.3</c:v>
                </c:pt>
                <c:pt idx="57">
                  <c:v>49.7</c:v>
                </c:pt>
                <c:pt idx="58">
                  <c:v>50</c:v>
                </c:pt>
                <c:pt idx="59">
                  <c:v>50.1</c:v>
                </c:pt>
                <c:pt idx="60">
                  <c:v>49.8</c:v>
                </c:pt>
                <c:pt idx="61">
                  <c:v>51.1</c:v>
                </c:pt>
                <c:pt idx="62">
                  <c:v>50.8</c:v>
                </c:pt>
                <c:pt idx="63">
                  <c:v>51</c:v>
                </c:pt>
                <c:pt idx="64">
                  <c:v>50.7</c:v>
                </c:pt>
                <c:pt idx="65">
                  <c:v>50</c:v>
                </c:pt>
                <c:pt idx="66">
                  <c:v>50.9</c:v>
                </c:pt>
                <c:pt idx="67">
                  <c:v>49.3</c:v>
                </c:pt>
                <c:pt idx="68">
                  <c:v>50.9</c:v>
                </c:pt>
                <c:pt idx="69">
                  <c:v>50.2</c:v>
                </c:pt>
                <c:pt idx="70">
                  <c:v>50.5</c:v>
                </c:pt>
                <c:pt idx="71">
                  <c:v>50.3</c:v>
                </c:pt>
                <c:pt idx="72">
                  <c:v>50.1</c:v>
                </c:pt>
                <c:pt idx="73">
                  <c:v>50</c:v>
                </c:pt>
                <c:pt idx="74">
                  <c:v>49.9</c:v>
                </c:pt>
                <c:pt idx="75">
                  <c:v>49.4</c:v>
                </c:pt>
                <c:pt idx="76">
                  <c:v>49.2</c:v>
                </c:pt>
                <c:pt idx="77">
                  <c:v>50.4</c:v>
                </c:pt>
                <c:pt idx="78">
                  <c:v>50.1</c:v>
                </c:pt>
                <c:pt idx="79">
                  <c:v>50.2</c:v>
                </c:pt>
                <c:pt idx="80">
                  <c:v>49.4</c:v>
                </c:pt>
                <c:pt idx="81">
                  <c:v>49.3</c:v>
                </c:pt>
                <c:pt idx="82">
                  <c:v>49.2</c:v>
                </c:pt>
                <c:pt idx="83">
                  <c:v>49.5</c:v>
                </c:pt>
                <c:pt idx="84">
                  <c:v>50.5</c:v>
                </c:pt>
              </c:numCache>
            </c:numRef>
          </c:val>
          <c:smooth val="0"/>
          <c:extLst xmlns:c16r2="http://schemas.microsoft.com/office/drawing/2015/06/chart">
            <c:ext xmlns:c16="http://schemas.microsoft.com/office/drawing/2014/chart" uri="{C3380CC4-5D6E-409C-BE32-E72D297353CC}">
              <c16:uniqueId val="{00000004-C198-48DC-9975-37D2D97DFB9C}"/>
            </c:ext>
          </c:extLst>
        </c:ser>
        <c:ser>
          <c:idx val="3"/>
          <c:order val="2"/>
          <c:tx>
            <c:strRef>
              <c:f>'PlotKilnT with heating'!$D$1</c:f>
              <c:strCache>
                <c:ptCount val="1"/>
                <c:pt idx="0">
                  <c:v>Kiln temp day3 (C) </c:v>
                </c:pt>
              </c:strCache>
            </c:strRef>
          </c:tx>
          <c:spPr>
            <a:ln w="15875" cap="rnd">
              <a:solidFill>
                <a:srgbClr val="FF0000"/>
              </a:solidFill>
              <a:round/>
            </a:ln>
            <a:effectLst/>
          </c:spPr>
          <c:marker>
            <c:symbol val="none"/>
          </c:marker>
          <c:cat>
            <c:numRef>
              <c:f>'PlotKilnT with heating'!$A$2:$A$86</c:f>
              <c:numCache>
                <c:formatCode>_(* #,##0.00_);_(* \(#,##0.00\);_(* "-"??_);_(@_)</c:formatCode>
                <c:ptCount val="85"/>
                <c:pt idx="0">
                  <c:v>9</c:v>
                </c:pt>
                <c:pt idx="1">
                  <c:v>9.0500000000000007</c:v>
                </c:pt>
                <c:pt idx="2">
                  <c:v>9.1</c:v>
                </c:pt>
                <c:pt idx="3">
                  <c:v>9.15</c:v>
                </c:pt>
                <c:pt idx="4">
                  <c:v>9.1999999999999993</c:v>
                </c:pt>
                <c:pt idx="5">
                  <c:v>9.25</c:v>
                </c:pt>
                <c:pt idx="6">
                  <c:v>9.3000000000000007</c:v>
                </c:pt>
                <c:pt idx="7">
                  <c:v>9.35</c:v>
                </c:pt>
                <c:pt idx="8">
                  <c:v>9.4</c:v>
                </c:pt>
                <c:pt idx="9">
                  <c:v>9.4499999999999993</c:v>
                </c:pt>
                <c:pt idx="10">
                  <c:v>9.5</c:v>
                </c:pt>
                <c:pt idx="11">
                  <c:v>9.5500000000000007</c:v>
                </c:pt>
                <c:pt idx="12">
                  <c:v>10</c:v>
                </c:pt>
                <c:pt idx="13">
                  <c:v>10.050000000000001</c:v>
                </c:pt>
                <c:pt idx="14">
                  <c:v>10.1</c:v>
                </c:pt>
                <c:pt idx="15">
                  <c:v>10.15</c:v>
                </c:pt>
                <c:pt idx="16">
                  <c:v>10.199999999999999</c:v>
                </c:pt>
                <c:pt idx="17">
                  <c:v>10.25</c:v>
                </c:pt>
                <c:pt idx="18">
                  <c:v>10.3</c:v>
                </c:pt>
                <c:pt idx="19">
                  <c:v>10.35</c:v>
                </c:pt>
                <c:pt idx="20">
                  <c:v>10.4</c:v>
                </c:pt>
                <c:pt idx="21">
                  <c:v>10.45</c:v>
                </c:pt>
                <c:pt idx="22">
                  <c:v>10.5</c:v>
                </c:pt>
                <c:pt idx="23">
                  <c:v>10.55</c:v>
                </c:pt>
                <c:pt idx="24">
                  <c:v>11</c:v>
                </c:pt>
                <c:pt idx="25">
                  <c:v>11.05</c:v>
                </c:pt>
                <c:pt idx="26">
                  <c:v>11.1</c:v>
                </c:pt>
                <c:pt idx="27">
                  <c:v>11.15</c:v>
                </c:pt>
                <c:pt idx="28">
                  <c:v>11.2</c:v>
                </c:pt>
                <c:pt idx="29">
                  <c:v>11.25</c:v>
                </c:pt>
                <c:pt idx="30">
                  <c:v>11.3</c:v>
                </c:pt>
                <c:pt idx="31">
                  <c:v>11.35</c:v>
                </c:pt>
                <c:pt idx="32">
                  <c:v>11.4</c:v>
                </c:pt>
                <c:pt idx="33">
                  <c:v>11.45</c:v>
                </c:pt>
                <c:pt idx="34">
                  <c:v>11.5</c:v>
                </c:pt>
                <c:pt idx="35">
                  <c:v>11.55</c:v>
                </c:pt>
                <c:pt idx="36">
                  <c:v>12</c:v>
                </c:pt>
                <c:pt idx="37">
                  <c:v>12.05</c:v>
                </c:pt>
                <c:pt idx="38">
                  <c:v>12.1</c:v>
                </c:pt>
                <c:pt idx="39">
                  <c:v>12.15</c:v>
                </c:pt>
                <c:pt idx="40">
                  <c:v>12.2</c:v>
                </c:pt>
                <c:pt idx="41">
                  <c:v>12.25</c:v>
                </c:pt>
                <c:pt idx="42">
                  <c:v>12.3</c:v>
                </c:pt>
                <c:pt idx="43">
                  <c:v>12.35</c:v>
                </c:pt>
                <c:pt idx="44">
                  <c:v>12.4</c:v>
                </c:pt>
                <c:pt idx="45">
                  <c:v>12.45</c:v>
                </c:pt>
                <c:pt idx="46">
                  <c:v>12.5</c:v>
                </c:pt>
                <c:pt idx="47">
                  <c:v>12.55</c:v>
                </c:pt>
                <c:pt idx="48">
                  <c:v>13</c:v>
                </c:pt>
                <c:pt idx="49">
                  <c:v>13.05</c:v>
                </c:pt>
                <c:pt idx="50">
                  <c:v>13.1</c:v>
                </c:pt>
                <c:pt idx="51">
                  <c:v>13.15</c:v>
                </c:pt>
                <c:pt idx="52">
                  <c:v>13.2</c:v>
                </c:pt>
                <c:pt idx="53">
                  <c:v>13.25</c:v>
                </c:pt>
                <c:pt idx="54">
                  <c:v>13.3</c:v>
                </c:pt>
                <c:pt idx="55">
                  <c:v>13.35</c:v>
                </c:pt>
                <c:pt idx="56">
                  <c:v>13.4</c:v>
                </c:pt>
                <c:pt idx="57">
                  <c:v>13.45</c:v>
                </c:pt>
                <c:pt idx="58">
                  <c:v>13.5</c:v>
                </c:pt>
                <c:pt idx="59">
                  <c:v>13.55</c:v>
                </c:pt>
                <c:pt idx="60">
                  <c:v>14</c:v>
                </c:pt>
                <c:pt idx="61">
                  <c:v>14.05</c:v>
                </c:pt>
                <c:pt idx="62">
                  <c:v>14.1</c:v>
                </c:pt>
                <c:pt idx="63">
                  <c:v>14.15</c:v>
                </c:pt>
                <c:pt idx="64">
                  <c:v>14.2</c:v>
                </c:pt>
                <c:pt idx="65">
                  <c:v>14.25</c:v>
                </c:pt>
                <c:pt idx="66">
                  <c:v>14.3</c:v>
                </c:pt>
                <c:pt idx="67">
                  <c:v>14.35</c:v>
                </c:pt>
                <c:pt idx="68">
                  <c:v>14.4</c:v>
                </c:pt>
                <c:pt idx="69">
                  <c:v>14.45</c:v>
                </c:pt>
                <c:pt idx="70">
                  <c:v>14.5</c:v>
                </c:pt>
                <c:pt idx="71">
                  <c:v>14.55</c:v>
                </c:pt>
                <c:pt idx="72">
                  <c:v>15</c:v>
                </c:pt>
                <c:pt idx="73">
                  <c:v>15.05</c:v>
                </c:pt>
                <c:pt idx="74">
                  <c:v>15.1</c:v>
                </c:pt>
                <c:pt idx="75">
                  <c:v>15.15</c:v>
                </c:pt>
                <c:pt idx="76">
                  <c:v>15.2</c:v>
                </c:pt>
                <c:pt idx="77">
                  <c:v>15.25</c:v>
                </c:pt>
                <c:pt idx="78">
                  <c:v>15.3</c:v>
                </c:pt>
                <c:pt idx="79">
                  <c:v>15.35</c:v>
                </c:pt>
                <c:pt idx="80">
                  <c:v>15.4</c:v>
                </c:pt>
                <c:pt idx="81">
                  <c:v>15.45</c:v>
                </c:pt>
                <c:pt idx="82">
                  <c:v>15.5</c:v>
                </c:pt>
                <c:pt idx="83">
                  <c:v>15.55</c:v>
                </c:pt>
                <c:pt idx="84">
                  <c:v>16</c:v>
                </c:pt>
              </c:numCache>
            </c:numRef>
          </c:cat>
          <c:val>
            <c:numRef>
              <c:f>'PlotKilnT with heating'!$D$2:$D$86</c:f>
              <c:numCache>
                <c:formatCode>0.0</c:formatCode>
                <c:ptCount val="85"/>
                <c:pt idx="0">
                  <c:v>9</c:v>
                </c:pt>
                <c:pt idx="1">
                  <c:v>9.1999999999999993</c:v>
                </c:pt>
                <c:pt idx="2">
                  <c:v>9.5</c:v>
                </c:pt>
                <c:pt idx="3">
                  <c:v>18.7</c:v>
                </c:pt>
                <c:pt idx="4">
                  <c:v>29.4</c:v>
                </c:pt>
                <c:pt idx="5">
                  <c:v>37.299999999999997</c:v>
                </c:pt>
                <c:pt idx="6">
                  <c:v>43.5</c:v>
                </c:pt>
                <c:pt idx="7">
                  <c:v>47.8</c:v>
                </c:pt>
                <c:pt idx="8">
                  <c:v>50.4</c:v>
                </c:pt>
                <c:pt idx="9">
                  <c:v>50.4</c:v>
                </c:pt>
                <c:pt idx="10">
                  <c:v>50.3</c:v>
                </c:pt>
                <c:pt idx="11">
                  <c:v>50.3</c:v>
                </c:pt>
                <c:pt idx="12">
                  <c:v>50.2</c:v>
                </c:pt>
                <c:pt idx="13">
                  <c:v>50.5</c:v>
                </c:pt>
                <c:pt idx="14">
                  <c:v>50.8</c:v>
                </c:pt>
                <c:pt idx="15">
                  <c:v>50.9</c:v>
                </c:pt>
                <c:pt idx="16">
                  <c:v>49.9</c:v>
                </c:pt>
                <c:pt idx="17">
                  <c:v>50.7</c:v>
                </c:pt>
                <c:pt idx="18">
                  <c:v>50.9</c:v>
                </c:pt>
                <c:pt idx="19">
                  <c:v>50</c:v>
                </c:pt>
                <c:pt idx="20">
                  <c:v>50.3</c:v>
                </c:pt>
                <c:pt idx="21">
                  <c:v>51.1</c:v>
                </c:pt>
                <c:pt idx="22">
                  <c:v>50.2</c:v>
                </c:pt>
                <c:pt idx="23">
                  <c:v>50.9</c:v>
                </c:pt>
                <c:pt idx="24">
                  <c:v>50.6</c:v>
                </c:pt>
                <c:pt idx="25">
                  <c:v>50.8</c:v>
                </c:pt>
                <c:pt idx="26">
                  <c:v>50.8</c:v>
                </c:pt>
                <c:pt idx="27">
                  <c:v>50.6</c:v>
                </c:pt>
                <c:pt idx="28">
                  <c:v>50.9</c:v>
                </c:pt>
                <c:pt idx="29">
                  <c:v>50.6</c:v>
                </c:pt>
                <c:pt idx="30">
                  <c:v>51.1</c:v>
                </c:pt>
                <c:pt idx="31">
                  <c:v>50.4</c:v>
                </c:pt>
                <c:pt idx="32">
                  <c:v>51.2</c:v>
                </c:pt>
                <c:pt idx="33">
                  <c:v>50.5</c:v>
                </c:pt>
                <c:pt idx="34">
                  <c:v>51.1</c:v>
                </c:pt>
                <c:pt idx="35">
                  <c:v>50.3</c:v>
                </c:pt>
                <c:pt idx="36">
                  <c:v>51.1</c:v>
                </c:pt>
                <c:pt idx="37">
                  <c:v>50.7</c:v>
                </c:pt>
                <c:pt idx="38">
                  <c:v>50.4</c:v>
                </c:pt>
                <c:pt idx="39">
                  <c:v>50.2</c:v>
                </c:pt>
                <c:pt idx="40">
                  <c:v>50.6</c:v>
                </c:pt>
                <c:pt idx="41">
                  <c:v>50.8</c:v>
                </c:pt>
                <c:pt idx="42">
                  <c:v>50.3</c:v>
                </c:pt>
                <c:pt idx="43">
                  <c:v>50.7</c:v>
                </c:pt>
                <c:pt idx="44">
                  <c:v>50.6</c:v>
                </c:pt>
                <c:pt idx="45">
                  <c:v>50.6</c:v>
                </c:pt>
                <c:pt idx="46">
                  <c:v>50.8</c:v>
                </c:pt>
                <c:pt idx="47">
                  <c:v>50.9</c:v>
                </c:pt>
                <c:pt idx="48">
                  <c:v>50.6</c:v>
                </c:pt>
                <c:pt idx="49">
                  <c:v>50.4</c:v>
                </c:pt>
                <c:pt idx="50">
                  <c:v>50.4</c:v>
                </c:pt>
                <c:pt idx="51">
                  <c:v>50.4</c:v>
                </c:pt>
                <c:pt idx="52">
                  <c:v>50.5</c:v>
                </c:pt>
                <c:pt idx="53">
                  <c:v>50.5</c:v>
                </c:pt>
                <c:pt idx="54">
                  <c:v>50.5</c:v>
                </c:pt>
                <c:pt idx="55">
                  <c:v>50.4</c:v>
                </c:pt>
                <c:pt idx="56">
                  <c:v>50.4</c:v>
                </c:pt>
                <c:pt idx="57">
                  <c:v>50.6</c:v>
                </c:pt>
                <c:pt idx="58">
                  <c:v>50.6</c:v>
                </c:pt>
                <c:pt idx="59">
                  <c:v>50.7</c:v>
                </c:pt>
                <c:pt idx="60">
                  <c:v>50.8</c:v>
                </c:pt>
                <c:pt idx="61">
                  <c:v>49.9</c:v>
                </c:pt>
                <c:pt idx="62">
                  <c:v>51.5</c:v>
                </c:pt>
                <c:pt idx="63">
                  <c:v>51.8</c:v>
                </c:pt>
                <c:pt idx="64">
                  <c:v>50.7</c:v>
                </c:pt>
                <c:pt idx="65">
                  <c:v>50.8</c:v>
                </c:pt>
                <c:pt idx="66">
                  <c:v>51</c:v>
                </c:pt>
                <c:pt idx="67">
                  <c:v>51</c:v>
                </c:pt>
                <c:pt idx="68">
                  <c:v>49.8</c:v>
                </c:pt>
                <c:pt idx="69">
                  <c:v>49.9</c:v>
                </c:pt>
                <c:pt idx="70">
                  <c:v>50.2</c:v>
                </c:pt>
                <c:pt idx="71">
                  <c:v>50.9</c:v>
                </c:pt>
                <c:pt idx="72">
                  <c:v>51.6</c:v>
                </c:pt>
                <c:pt idx="73">
                  <c:v>51.9</c:v>
                </c:pt>
                <c:pt idx="74">
                  <c:v>51.9</c:v>
                </c:pt>
                <c:pt idx="75">
                  <c:v>51.7</c:v>
                </c:pt>
                <c:pt idx="76">
                  <c:v>51</c:v>
                </c:pt>
                <c:pt idx="77">
                  <c:v>50.8</c:v>
                </c:pt>
                <c:pt idx="78">
                  <c:v>50.3</c:v>
                </c:pt>
                <c:pt idx="79">
                  <c:v>50.4</c:v>
                </c:pt>
                <c:pt idx="80">
                  <c:v>49.9</c:v>
                </c:pt>
                <c:pt idx="81">
                  <c:v>49.8</c:v>
                </c:pt>
                <c:pt idx="82">
                  <c:v>49.8</c:v>
                </c:pt>
                <c:pt idx="83">
                  <c:v>50</c:v>
                </c:pt>
                <c:pt idx="84">
                  <c:v>50.3</c:v>
                </c:pt>
              </c:numCache>
            </c:numRef>
          </c:val>
          <c:smooth val="0"/>
          <c:extLst xmlns:c16r2="http://schemas.microsoft.com/office/drawing/2015/06/chart">
            <c:ext xmlns:c16="http://schemas.microsoft.com/office/drawing/2014/chart" uri="{C3380CC4-5D6E-409C-BE32-E72D297353CC}">
              <c16:uniqueId val="{00000005-C198-48DC-9975-37D2D97DFB9C}"/>
            </c:ext>
          </c:extLst>
        </c:ser>
        <c:ser>
          <c:idx val="4"/>
          <c:order val="3"/>
          <c:tx>
            <c:strRef>
              <c:f>'PlotKilnT with heating'!$E$1</c:f>
              <c:strCache>
                <c:ptCount val="1"/>
                <c:pt idx="0">
                  <c:v>Ambient temp day1 (C) </c:v>
                </c:pt>
              </c:strCache>
            </c:strRef>
          </c:tx>
          <c:spPr>
            <a:ln w="15875" cap="rnd">
              <a:solidFill>
                <a:srgbClr val="002060"/>
              </a:solidFill>
              <a:prstDash val="sysDot"/>
              <a:round/>
            </a:ln>
            <a:effectLst/>
          </c:spPr>
          <c:marker>
            <c:symbol val="none"/>
          </c:marker>
          <c:cat>
            <c:numRef>
              <c:f>'PlotKilnT with heating'!$A$2:$A$86</c:f>
              <c:numCache>
                <c:formatCode>_(* #,##0.00_);_(* \(#,##0.00\);_(* "-"??_);_(@_)</c:formatCode>
                <c:ptCount val="85"/>
                <c:pt idx="0">
                  <c:v>9</c:v>
                </c:pt>
                <c:pt idx="1">
                  <c:v>9.0500000000000007</c:v>
                </c:pt>
                <c:pt idx="2">
                  <c:v>9.1</c:v>
                </c:pt>
                <c:pt idx="3">
                  <c:v>9.15</c:v>
                </c:pt>
                <c:pt idx="4">
                  <c:v>9.1999999999999993</c:v>
                </c:pt>
                <c:pt idx="5">
                  <c:v>9.25</c:v>
                </c:pt>
                <c:pt idx="6">
                  <c:v>9.3000000000000007</c:v>
                </c:pt>
                <c:pt idx="7">
                  <c:v>9.35</c:v>
                </c:pt>
                <c:pt idx="8">
                  <c:v>9.4</c:v>
                </c:pt>
                <c:pt idx="9">
                  <c:v>9.4499999999999993</c:v>
                </c:pt>
                <c:pt idx="10">
                  <c:v>9.5</c:v>
                </c:pt>
                <c:pt idx="11">
                  <c:v>9.5500000000000007</c:v>
                </c:pt>
                <c:pt idx="12">
                  <c:v>10</c:v>
                </c:pt>
                <c:pt idx="13">
                  <c:v>10.050000000000001</c:v>
                </c:pt>
                <c:pt idx="14">
                  <c:v>10.1</c:v>
                </c:pt>
                <c:pt idx="15">
                  <c:v>10.15</c:v>
                </c:pt>
                <c:pt idx="16">
                  <c:v>10.199999999999999</c:v>
                </c:pt>
                <c:pt idx="17">
                  <c:v>10.25</c:v>
                </c:pt>
                <c:pt idx="18">
                  <c:v>10.3</c:v>
                </c:pt>
                <c:pt idx="19">
                  <c:v>10.35</c:v>
                </c:pt>
                <c:pt idx="20">
                  <c:v>10.4</c:v>
                </c:pt>
                <c:pt idx="21">
                  <c:v>10.45</c:v>
                </c:pt>
                <c:pt idx="22">
                  <c:v>10.5</c:v>
                </c:pt>
                <c:pt idx="23">
                  <c:v>10.55</c:v>
                </c:pt>
                <c:pt idx="24">
                  <c:v>11</c:v>
                </c:pt>
                <c:pt idx="25">
                  <c:v>11.05</c:v>
                </c:pt>
                <c:pt idx="26">
                  <c:v>11.1</c:v>
                </c:pt>
                <c:pt idx="27">
                  <c:v>11.15</c:v>
                </c:pt>
                <c:pt idx="28">
                  <c:v>11.2</c:v>
                </c:pt>
                <c:pt idx="29">
                  <c:v>11.25</c:v>
                </c:pt>
                <c:pt idx="30">
                  <c:v>11.3</c:v>
                </c:pt>
                <c:pt idx="31">
                  <c:v>11.35</c:v>
                </c:pt>
                <c:pt idx="32">
                  <c:v>11.4</c:v>
                </c:pt>
                <c:pt idx="33">
                  <c:v>11.45</c:v>
                </c:pt>
                <c:pt idx="34">
                  <c:v>11.5</c:v>
                </c:pt>
                <c:pt idx="35">
                  <c:v>11.55</c:v>
                </c:pt>
                <c:pt idx="36">
                  <c:v>12</c:v>
                </c:pt>
                <c:pt idx="37">
                  <c:v>12.05</c:v>
                </c:pt>
                <c:pt idx="38">
                  <c:v>12.1</c:v>
                </c:pt>
                <c:pt idx="39">
                  <c:v>12.15</c:v>
                </c:pt>
                <c:pt idx="40">
                  <c:v>12.2</c:v>
                </c:pt>
                <c:pt idx="41">
                  <c:v>12.25</c:v>
                </c:pt>
                <c:pt idx="42">
                  <c:v>12.3</c:v>
                </c:pt>
                <c:pt idx="43">
                  <c:v>12.35</c:v>
                </c:pt>
                <c:pt idx="44">
                  <c:v>12.4</c:v>
                </c:pt>
                <c:pt idx="45">
                  <c:v>12.45</c:v>
                </c:pt>
                <c:pt idx="46">
                  <c:v>12.5</c:v>
                </c:pt>
                <c:pt idx="47">
                  <c:v>12.55</c:v>
                </c:pt>
                <c:pt idx="48">
                  <c:v>13</c:v>
                </c:pt>
                <c:pt idx="49">
                  <c:v>13.05</c:v>
                </c:pt>
                <c:pt idx="50">
                  <c:v>13.1</c:v>
                </c:pt>
                <c:pt idx="51">
                  <c:v>13.15</c:v>
                </c:pt>
                <c:pt idx="52">
                  <c:v>13.2</c:v>
                </c:pt>
                <c:pt idx="53">
                  <c:v>13.25</c:v>
                </c:pt>
                <c:pt idx="54">
                  <c:v>13.3</c:v>
                </c:pt>
                <c:pt idx="55">
                  <c:v>13.35</c:v>
                </c:pt>
                <c:pt idx="56">
                  <c:v>13.4</c:v>
                </c:pt>
                <c:pt idx="57">
                  <c:v>13.45</c:v>
                </c:pt>
                <c:pt idx="58">
                  <c:v>13.5</c:v>
                </c:pt>
                <c:pt idx="59">
                  <c:v>13.55</c:v>
                </c:pt>
                <c:pt idx="60">
                  <c:v>14</c:v>
                </c:pt>
                <c:pt idx="61">
                  <c:v>14.05</c:v>
                </c:pt>
                <c:pt idx="62">
                  <c:v>14.1</c:v>
                </c:pt>
                <c:pt idx="63">
                  <c:v>14.15</c:v>
                </c:pt>
                <c:pt idx="64">
                  <c:v>14.2</c:v>
                </c:pt>
                <c:pt idx="65">
                  <c:v>14.25</c:v>
                </c:pt>
                <c:pt idx="66">
                  <c:v>14.3</c:v>
                </c:pt>
                <c:pt idx="67">
                  <c:v>14.35</c:v>
                </c:pt>
                <c:pt idx="68">
                  <c:v>14.4</c:v>
                </c:pt>
                <c:pt idx="69">
                  <c:v>14.45</c:v>
                </c:pt>
                <c:pt idx="70">
                  <c:v>14.5</c:v>
                </c:pt>
                <c:pt idx="71">
                  <c:v>14.55</c:v>
                </c:pt>
                <c:pt idx="72">
                  <c:v>15</c:v>
                </c:pt>
                <c:pt idx="73">
                  <c:v>15.05</c:v>
                </c:pt>
                <c:pt idx="74">
                  <c:v>15.1</c:v>
                </c:pt>
                <c:pt idx="75">
                  <c:v>15.15</c:v>
                </c:pt>
                <c:pt idx="76">
                  <c:v>15.2</c:v>
                </c:pt>
                <c:pt idx="77">
                  <c:v>15.25</c:v>
                </c:pt>
                <c:pt idx="78">
                  <c:v>15.3</c:v>
                </c:pt>
                <c:pt idx="79">
                  <c:v>15.35</c:v>
                </c:pt>
                <c:pt idx="80">
                  <c:v>15.4</c:v>
                </c:pt>
                <c:pt idx="81">
                  <c:v>15.45</c:v>
                </c:pt>
                <c:pt idx="82">
                  <c:v>15.5</c:v>
                </c:pt>
                <c:pt idx="83">
                  <c:v>15.55</c:v>
                </c:pt>
                <c:pt idx="84">
                  <c:v>16</c:v>
                </c:pt>
              </c:numCache>
            </c:numRef>
          </c:cat>
          <c:val>
            <c:numRef>
              <c:f>'PlotKilnT with heating'!$E$2:$E$86</c:f>
              <c:numCache>
                <c:formatCode>0.0</c:formatCode>
                <c:ptCount val="85"/>
                <c:pt idx="0">
                  <c:v>10.9</c:v>
                </c:pt>
                <c:pt idx="1">
                  <c:v>11</c:v>
                </c:pt>
                <c:pt idx="2">
                  <c:v>11.1</c:v>
                </c:pt>
                <c:pt idx="3">
                  <c:v>11.2</c:v>
                </c:pt>
                <c:pt idx="4">
                  <c:v>11.3</c:v>
                </c:pt>
                <c:pt idx="5">
                  <c:v>11.4</c:v>
                </c:pt>
                <c:pt idx="6">
                  <c:v>11.5</c:v>
                </c:pt>
                <c:pt idx="7">
                  <c:v>11.6</c:v>
                </c:pt>
                <c:pt idx="8">
                  <c:v>11.7</c:v>
                </c:pt>
                <c:pt idx="9">
                  <c:v>11.8</c:v>
                </c:pt>
                <c:pt idx="10">
                  <c:v>11.9</c:v>
                </c:pt>
                <c:pt idx="11">
                  <c:v>12</c:v>
                </c:pt>
                <c:pt idx="12">
                  <c:v>12.1</c:v>
                </c:pt>
                <c:pt idx="13">
                  <c:v>12.22</c:v>
                </c:pt>
                <c:pt idx="14">
                  <c:v>12.35</c:v>
                </c:pt>
                <c:pt idx="15">
                  <c:v>12.48</c:v>
                </c:pt>
                <c:pt idx="16">
                  <c:v>12.6</c:v>
                </c:pt>
                <c:pt idx="17">
                  <c:v>12.72</c:v>
                </c:pt>
                <c:pt idx="18">
                  <c:v>12.85</c:v>
                </c:pt>
                <c:pt idx="19">
                  <c:v>12.98</c:v>
                </c:pt>
                <c:pt idx="20">
                  <c:v>13.1</c:v>
                </c:pt>
                <c:pt idx="21">
                  <c:v>13.22</c:v>
                </c:pt>
                <c:pt idx="22">
                  <c:v>13.35</c:v>
                </c:pt>
                <c:pt idx="23">
                  <c:v>13.48</c:v>
                </c:pt>
                <c:pt idx="24">
                  <c:v>13.6</c:v>
                </c:pt>
                <c:pt idx="25">
                  <c:v>13.71</c:v>
                </c:pt>
                <c:pt idx="26">
                  <c:v>13.82</c:v>
                </c:pt>
                <c:pt idx="27">
                  <c:v>13.92</c:v>
                </c:pt>
                <c:pt idx="28">
                  <c:v>14.03</c:v>
                </c:pt>
                <c:pt idx="29">
                  <c:v>14.14</c:v>
                </c:pt>
                <c:pt idx="30">
                  <c:v>14.25</c:v>
                </c:pt>
                <c:pt idx="31">
                  <c:v>14.36</c:v>
                </c:pt>
                <c:pt idx="32">
                  <c:v>14.47</c:v>
                </c:pt>
                <c:pt idx="33">
                  <c:v>14.58</c:v>
                </c:pt>
                <c:pt idx="34">
                  <c:v>14.68</c:v>
                </c:pt>
                <c:pt idx="35">
                  <c:v>14.79</c:v>
                </c:pt>
                <c:pt idx="36">
                  <c:v>14.9</c:v>
                </c:pt>
                <c:pt idx="37">
                  <c:v>14.99</c:v>
                </c:pt>
                <c:pt idx="38">
                  <c:v>15.08</c:v>
                </c:pt>
                <c:pt idx="39">
                  <c:v>15.18</c:v>
                </c:pt>
                <c:pt idx="40">
                  <c:v>15.27</c:v>
                </c:pt>
                <c:pt idx="41">
                  <c:v>15.36</c:v>
                </c:pt>
                <c:pt idx="42">
                  <c:v>15.45</c:v>
                </c:pt>
                <c:pt idx="43">
                  <c:v>15.54</c:v>
                </c:pt>
                <c:pt idx="44">
                  <c:v>15.63</c:v>
                </c:pt>
                <c:pt idx="45">
                  <c:v>15.72</c:v>
                </c:pt>
                <c:pt idx="46">
                  <c:v>15.82</c:v>
                </c:pt>
                <c:pt idx="47">
                  <c:v>15.91</c:v>
                </c:pt>
                <c:pt idx="48">
                  <c:v>16</c:v>
                </c:pt>
                <c:pt idx="49">
                  <c:v>16.05</c:v>
                </c:pt>
                <c:pt idx="50">
                  <c:v>16.100000000000001</c:v>
                </c:pt>
                <c:pt idx="51">
                  <c:v>16.149999999999999</c:v>
                </c:pt>
                <c:pt idx="52">
                  <c:v>16.2</c:v>
                </c:pt>
                <c:pt idx="53">
                  <c:v>16.25</c:v>
                </c:pt>
                <c:pt idx="54">
                  <c:v>16.3</c:v>
                </c:pt>
                <c:pt idx="55">
                  <c:v>16.350000000000001</c:v>
                </c:pt>
                <c:pt idx="56">
                  <c:v>16.399999999999999</c:v>
                </c:pt>
                <c:pt idx="57">
                  <c:v>16.45</c:v>
                </c:pt>
                <c:pt idx="58">
                  <c:v>16.5</c:v>
                </c:pt>
                <c:pt idx="59">
                  <c:v>16.55</c:v>
                </c:pt>
                <c:pt idx="60">
                  <c:v>16.600000000000001</c:v>
                </c:pt>
                <c:pt idx="61">
                  <c:v>16.579999999999998</c:v>
                </c:pt>
                <c:pt idx="62">
                  <c:v>16.55</c:v>
                </c:pt>
                <c:pt idx="63">
                  <c:v>16.53</c:v>
                </c:pt>
                <c:pt idx="64">
                  <c:v>16.5</c:v>
                </c:pt>
                <c:pt idx="65">
                  <c:v>16.48</c:v>
                </c:pt>
                <c:pt idx="66">
                  <c:v>16.45</c:v>
                </c:pt>
                <c:pt idx="67">
                  <c:v>16.420000000000002</c:v>
                </c:pt>
                <c:pt idx="68">
                  <c:v>16.399999999999999</c:v>
                </c:pt>
                <c:pt idx="69">
                  <c:v>16.38</c:v>
                </c:pt>
                <c:pt idx="70">
                  <c:v>16.350000000000001</c:v>
                </c:pt>
                <c:pt idx="71">
                  <c:v>16.32</c:v>
                </c:pt>
                <c:pt idx="72">
                  <c:v>16.3</c:v>
                </c:pt>
                <c:pt idx="73">
                  <c:v>16.21</c:v>
                </c:pt>
                <c:pt idx="74">
                  <c:v>16.12</c:v>
                </c:pt>
                <c:pt idx="75">
                  <c:v>16.02</c:v>
                </c:pt>
                <c:pt idx="76">
                  <c:v>15.93</c:v>
                </c:pt>
                <c:pt idx="77">
                  <c:v>15.84</c:v>
                </c:pt>
                <c:pt idx="78">
                  <c:v>15.75</c:v>
                </c:pt>
                <c:pt idx="79">
                  <c:v>15.66</c:v>
                </c:pt>
                <c:pt idx="80">
                  <c:v>15.57</c:v>
                </c:pt>
                <c:pt idx="81">
                  <c:v>15.48</c:v>
                </c:pt>
                <c:pt idx="82">
                  <c:v>15.38</c:v>
                </c:pt>
                <c:pt idx="83">
                  <c:v>15.29</c:v>
                </c:pt>
                <c:pt idx="84">
                  <c:v>15.2</c:v>
                </c:pt>
              </c:numCache>
            </c:numRef>
          </c:val>
          <c:smooth val="0"/>
          <c:extLst xmlns:c16r2="http://schemas.microsoft.com/office/drawing/2015/06/chart">
            <c:ext xmlns:c16="http://schemas.microsoft.com/office/drawing/2014/chart" uri="{C3380CC4-5D6E-409C-BE32-E72D297353CC}">
              <c16:uniqueId val="{00000006-C198-48DC-9975-37D2D97DFB9C}"/>
            </c:ext>
          </c:extLst>
        </c:ser>
        <c:ser>
          <c:idx val="5"/>
          <c:order val="4"/>
          <c:tx>
            <c:strRef>
              <c:f>'PlotKilnT with heating'!$F$1</c:f>
              <c:strCache>
                <c:ptCount val="1"/>
                <c:pt idx="0">
                  <c:v>Ambient temp day2 (C) </c:v>
                </c:pt>
              </c:strCache>
            </c:strRef>
          </c:tx>
          <c:spPr>
            <a:ln w="15875" cap="rnd">
              <a:solidFill>
                <a:srgbClr val="002060"/>
              </a:solidFill>
              <a:prstDash val="dash"/>
              <a:round/>
            </a:ln>
            <a:effectLst/>
          </c:spPr>
          <c:marker>
            <c:symbol val="none"/>
          </c:marker>
          <c:cat>
            <c:numRef>
              <c:f>'PlotKilnT with heating'!$A$2:$A$86</c:f>
              <c:numCache>
                <c:formatCode>_(* #,##0.00_);_(* \(#,##0.00\);_(* "-"??_);_(@_)</c:formatCode>
                <c:ptCount val="85"/>
                <c:pt idx="0">
                  <c:v>9</c:v>
                </c:pt>
                <c:pt idx="1">
                  <c:v>9.0500000000000007</c:v>
                </c:pt>
                <c:pt idx="2">
                  <c:v>9.1</c:v>
                </c:pt>
                <c:pt idx="3">
                  <c:v>9.15</c:v>
                </c:pt>
                <c:pt idx="4">
                  <c:v>9.1999999999999993</c:v>
                </c:pt>
                <c:pt idx="5">
                  <c:v>9.25</c:v>
                </c:pt>
                <c:pt idx="6">
                  <c:v>9.3000000000000007</c:v>
                </c:pt>
                <c:pt idx="7">
                  <c:v>9.35</c:v>
                </c:pt>
                <c:pt idx="8">
                  <c:v>9.4</c:v>
                </c:pt>
                <c:pt idx="9">
                  <c:v>9.4499999999999993</c:v>
                </c:pt>
                <c:pt idx="10">
                  <c:v>9.5</c:v>
                </c:pt>
                <c:pt idx="11">
                  <c:v>9.5500000000000007</c:v>
                </c:pt>
                <c:pt idx="12">
                  <c:v>10</c:v>
                </c:pt>
                <c:pt idx="13">
                  <c:v>10.050000000000001</c:v>
                </c:pt>
                <c:pt idx="14">
                  <c:v>10.1</c:v>
                </c:pt>
                <c:pt idx="15">
                  <c:v>10.15</c:v>
                </c:pt>
                <c:pt idx="16">
                  <c:v>10.199999999999999</c:v>
                </c:pt>
                <c:pt idx="17">
                  <c:v>10.25</c:v>
                </c:pt>
                <c:pt idx="18">
                  <c:v>10.3</c:v>
                </c:pt>
                <c:pt idx="19">
                  <c:v>10.35</c:v>
                </c:pt>
                <c:pt idx="20">
                  <c:v>10.4</c:v>
                </c:pt>
                <c:pt idx="21">
                  <c:v>10.45</c:v>
                </c:pt>
                <c:pt idx="22">
                  <c:v>10.5</c:v>
                </c:pt>
                <c:pt idx="23">
                  <c:v>10.55</c:v>
                </c:pt>
                <c:pt idx="24">
                  <c:v>11</c:v>
                </c:pt>
                <c:pt idx="25">
                  <c:v>11.05</c:v>
                </c:pt>
                <c:pt idx="26">
                  <c:v>11.1</c:v>
                </c:pt>
                <c:pt idx="27">
                  <c:v>11.15</c:v>
                </c:pt>
                <c:pt idx="28">
                  <c:v>11.2</c:v>
                </c:pt>
                <c:pt idx="29">
                  <c:v>11.25</c:v>
                </c:pt>
                <c:pt idx="30">
                  <c:v>11.3</c:v>
                </c:pt>
                <c:pt idx="31">
                  <c:v>11.35</c:v>
                </c:pt>
                <c:pt idx="32">
                  <c:v>11.4</c:v>
                </c:pt>
                <c:pt idx="33">
                  <c:v>11.45</c:v>
                </c:pt>
                <c:pt idx="34">
                  <c:v>11.5</c:v>
                </c:pt>
                <c:pt idx="35">
                  <c:v>11.55</c:v>
                </c:pt>
                <c:pt idx="36">
                  <c:v>12</c:v>
                </c:pt>
                <c:pt idx="37">
                  <c:v>12.05</c:v>
                </c:pt>
                <c:pt idx="38">
                  <c:v>12.1</c:v>
                </c:pt>
                <c:pt idx="39">
                  <c:v>12.15</c:v>
                </c:pt>
                <c:pt idx="40">
                  <c:v>12.2</c:v>
                </c:pt>
                <c:pt idx="41">
                  <c:v>12.25</c:v>
                </c:pt>
                <c:pt idx="42">
                  <c:v>12.3</c:v>
                </c:pt>
                <c:pt idx="43">
                  <c:v>12.35</c:v>
                </c:pt>
                <c:pt idx="44">
                  <c:v>12.4</c:v>
                </c:pt>
                <c:pt idx="45">
                  <c:v>12.45</c:v>
                </c:pt>
                <c:pt idx="46">
                  <c:v>12.5</c:v>
                </c:pt>
                <c:pt idx="47">
                  <c:v>12.55</c:v>
                </c:pt>
                <c:pt idx="48">
                  <c:v>13</c:v>
                </c:pt>
                <c:pt idx="49">
                  <c:v>13.05</c:v>
                </c:pt>
                <c:pt idx="50">
                  <c:v>13.1</c:v>
                </c:pt>
                <c:pt idx="51">
                  <c:v>13.15</c:v>
                </c:pt>
                <c:pt idx="52">
                  <c:v>13.2</c:v>
                </c:pt>
                <c:pt idx="53">
                  <c:v>13.25</c:v>
                </c:pt>
                <c:pt idx="54">
                  <c:v>13.3</c:v>
                </c:pt>
                <c:pt idx="55">
                  <c:v>13.35</c:v>
                </c:pt>
                <c:pt idx="56">
                  <c:v>13.4</c:v>
                </c:pt>
                <c:pt idx="57">
                  <c:v>13.45</c:v>
                </c:pt>
                <c:pt idx="58">
                  <c:v>13.5</c:v>
                </c:pt>
                <c:pt idx="59">
                  <c:v>13.55</c:v>
                </c:pt>
                <c:pt idx="60">
                  <c:v>14</c:v>
                </c:pt>
                <c:pt idx="61">
                  <c:v>14.05</c:v>
                </c:pt>
                <c:pt idx="62">
                  <c:v>14.1</c:v>
                </c:pt>
                <c:pt idx="63">
                  <c:v>14.15</c:v>
                </c:pt>
                <c:pt idx="64">
                  <c:v>14.2</c:v>
                </c:pt>
                <c:pt idx="65">
                  <c:v>14.25</c:v>
                </c:pt>
                <c:pt idx="66">
                  <c:v>14.3</c:v>
                </c:pt>
                <c:pt idx="67">
                  <c:v>14.35</c:v>
                </c:pt>
                <c:pt idx="68">
                  <c:v>14.4</c:v>
                </c:pt>
                <c:pt idx="69">
                  <c:v>14.45</c:v>
                </c:pt>
                <c:pt idx="70">
                  <c:v>14.5</c:v>
                </c:pt>
                <c:pt idx="71">
                  <c:v>14.55</c:v>
                </c:pt>
                <c:pt idx="72">
                  <c:v>15</c:v>
                </c:pt>
                <c:pt idx="73">
                  <c:v>15.05</c:v>
                </c:pt>
                <c:pt idx="74">
                  <c:v>15.1</c:v>
                </c:pt>
                <c:pt idx="75">
                  <c:v>15.15</c:v>
                </c:pt>
                <c:pt idx="76">
                  <c:v>15.2</c:v>
                </c:pt>
                <c:pt idx="77">
                  <c:v>15.25</c:v>
                </c:pt>
                <c:pt idx="78">
                  <c:v>15.3</c:v>
                </c:pt>
                <c:pt idx="79">
                  <c:v>15.35</c:v>
                </c:pt>
                <c:pt idx="80">
                  <c:v>15.4</c:v>
                </c:pt>
                <c:pt idx="81">
                  <c:v>15.45</c:v>
                </c:pt>
                <c:pt idx="82">
                  <c:v>15.5</c:v>
                </c:pt>
                <c:pt idx="83">
                  <c:v>15.55</c:v>
                </c:pt>
                <c:pt idx="84">
                  <c:v>16</c:v>
                </c:pt>
              </c:numCache>
            </c:numRef>
          </c:cat>
          <c:val>
            <c:numRef>
              <c:f>'PlotKilnT with heating'!$F$2:$F$86</c:f>
              <c:numCache>
                <c:formatCode>0.0</c:formatCode>
                <c:ptCount val="85"/>
                <c:pt idx="0">
                  <c:v>10.4</c:v>
                </c:pt>
                <c:pt idx="1">
                  <c:v>10.52</c:v>
                </c:pt>
                <c:pt idx="2">
                  <c:v>10.63</c:v>
                </c:pt>
                <c:pt idx="3">
                  <c:v>10.75</c:v>
                </c:pt>
                <c:pt idx="4">
                  <c:v>10.87</c:v>
                </c:pt>
                <c:pt idx="5">
                  <c:v>10.98</c:v>
                </c:pt>
                <c:pt idx="6">
                  <c:v>11.1</c:v>
                </c:pt>
                <c:pt idx="7">
                  <c:v>11.22</c:v>
                </c:pt>
                <c:pt idx="8">
                  <c:v>11.33</c:v>
                </c:pt>
                <c:pt idx="9">
                  <c:v>11.45</c:v>
                </c:pt>
                <c:pt idx="10">
                  <c:v>11.57</c:v>
                </c:pt>
                <c:pt idx="11">
                  <c:v>11.68</c:v>
                </c:pt>
                <c:pt idx="12">
                  <c:v>11.8</c:v>
                </c:pt>
                <c:pt idx="13">
                  <c:v>11.93</c:v>
                </c:pt>
                <c:pt idx="14">
                  <c:v>12.07</c:v>
                </c:pt>
                <c:pt idx="15">
                  <c:v>12.2</c:v>
                </c:pt>
                <c:pt idx="16">
                  <c:v>12.33</c:v>
                </c:pt>
                <c:pt idx="17">
                  <c:v>12.47</c:v>
                </c:pt>
                <c:pt idx="18">
                  <c:v>12.6</c:v>
                </c:pt>
                <c:pt idx="19">
                  <c:v>12.73</c:v>
                </c:pt>
                <c:pt idx="20">
                  <c:v>12.87</c:v>
                </c:pt>
                <c:pt idx="21">
                  <c:v>13</c:v>
                </c:pt>
                <c:pt idx="22">
                  <c:v>13.13</c:v>
                </c:pt>
                <c:pt idx="23">
                  <c:v>13.27</c:v>
                </c:pt>
                <c:pt idx="24">
                  <c:v>13.4</c:v>
                </c:pt>
                <c:pt idx="25">
                  <c:v>13.52</c:v>
                </c:pt>
                <c:pt idx="26">
                  <c:v>13.65</c:v>
                </c:pt>
                <c:pt idx="27">
                  <c:v>13.78</c:v>
                </c:pt>
                <c:pt idx="28">
                  <c:v>13.9</c:v>
                </c:pt>
                <c:pt idx="29">
                  <c:v>14.02</c:v>
                </c:pt>
                <c:pt idx="30">
                  <c:v>14.15</c:v>
                </c:pt>
                <c:pt idx="31">
                  <c:v>14.28</c:v>
                </c:pt>
                <c:pt idx="32">
                  <c:v>14.4</c:v>
                </c:pt>
                <c:pt idx="33">
                  <c:v>14.52</c:v>
                </c:pt>
                <c:pt idx="34">
                  <c:v>14.65</c:v>
                </c:pt>
                <c:pt idx="35">
                  <c:v>14.78</c:v>
                </c:pt>
                <c:pt idx="36">
                  <c:v>14.9</c:v>
                </c:pt>
                <c:pt idx="37">
                  <c:v>15</c:v>
                </c:pt>
                <c:pt idx="38">
                  <c:v>15.1</c:v>
                </c:pt>
                <c:pt idx="39">
                  <c:v>15.2</c:v>
                </c:pt>
                <c:pt idx="40">
                  <c:v>15.3</c:v>
                </c:pt>
                <c:pt idx="41">
                  <c:v>15.4</c:v>
                </c:pt>
                <c:pt idx="42">
                  <c:v>15.5</c:v>
                </c:pt>
                <c:pt idx="43">
                  <c:v>15.6</c:v>
                </c:pt>
                <c:pt idx="44">
                  <c:v>15.7</c:v>
                </c:pt>
                <c:pt idx="45">
                  <c:v>15.8</c:v>
                </c:pt>
                <c:pt idx="46">
                  <c:v>15.9</c:v>
                </c:pt>
                <c:pt idx="47">
                  <c:v>16</c:v>
                </c:pt>
                <c:pt idx="48">
                  <c:v>16.100000000000001</c:v>
                </c:pt>
                <c:pt idx="49">
                  <c:v>16.16</c:v>
                </c:pt>
                <c:pt idx="50">
                  <c:v>16.22</c:v>
                </c:pt>
                <c:pt idx="51">
                  <c:v>16.28</c:v>
                </c:pt>
                <c:pt idx="52">
                  <c:v>16.329999999999998</c:v>
                </c:pt>
                <c:pt idx="53">
                  <c:v>16.39</c:v>
                </c:pt>
                <c:pt idx="54">
                  <c:v>16.45</c:v>
                </c:pt>
                <c:pt idx="55">
                  <c:v>16.510000000000002</c:v>
                </c:pt>
                <c:pt idx="56">
                  <c:v>16.57</c:v>
                </c:pt>
                <c:pt idx="57">
                  <c:v>16.62</c:v>
                </c:pt>
                <c:pt idx="58">
                  <c:v>16.68</c:v>
                </c:pt>
                <c:pt idx="59">
                  <c:v>16.739999999999998</c:v>
                </c:pt>
                <c:pt idx="60">
                  <c:v>16.8</c:v>
                </c:pt>
                <c:pt idx="61">
                  <c:v>16.77</c:v>
                </c:pt>
                <c:pt idx="62">
                  <c:v>16.73</c:v>
                </c:pt>
                <c:pt idx="63">
                  <c:v>16.7</c:v>
                </c:pt>
                <c:pt idx="64">
                  <c:v>16.670000000000002</c:v>
                </c:pt>
                <c:pt idx="65">
                  <c:v>16.63</c:v>
                </c:pt>
                <c:pt idx="66">
                  <c:v>16.600000000000001</c:v>
                </c:pt>
                <c:pt idx="67">
                  <c:v>16.57</c:v>
                </c:pt>
                <c:pt idx="68">
                  <c:v>16.53</c:v>
                </c:pt>
                <c:pt idx="69">
                  <c:v>16.5</c:v>
                </c:pt>
                <c:pt idx="70">
                  <c:v>16.47</c:v>
                </c:pt>
                <c:pt idx="71">
                  <c:v>16.43</c:v>
                </c:pt>
                <c:pt idx="72">
                  <c:v>16.399999999999999</c:v>
                </c:pt>
                <c:pt idx="73">
                  <c:v>16.309999999999999</c:v>
                </c:pt>
                <c:pt idx="74">
                  <c:v>16.22</c:v>
                </c:pt>
                <c:pt idx="75">
                  <c:v>16.12</c:v>
                </c:pt>
                <c:pt idx="76">
                  <c:v>16.03</c:v>
                </c:pt>
                <c:pt idx="77">
                  <c:v>15.94</c:v>
                </c:pt>
                <c:pt idx="78">
                  <c:v>15.85</c:v>
                </c:pt>
                <c:pt idx="79">
                  <c:v>15.76</c:v>
                </c:pt>
                <c:pt idx="80">
                  <c:v>15.67</c:v>
                </c:pt>
                <c:pt idx="81">
                  <c:v>15.58</c:v>
                </c:pt>
                <c:pt idx="82">
                  <c:v>15.48</c:v>
                </c:pt>
                <c:pt idx="83">
                  <c:v>15.39</c:v>
                </c:pt>
                <c:pt idx="84">
                  <c:v>15.3</c:v>
                </c:pt>
              </c:numCache>
            </c:numRef>
          </c:val>
          <c:smooth val="0"/>
          <c:extLst xmlns:c16r2="http://schemas.microsoft.com/office/drawing/2015/06/chart">
            <c:ext xmlns:c16="http://schemas.microsoft.com/office/drawing/2014/chart" uri="{C3380CC4-5D6E-409C-BE32-E72D297353CC}">
              <c16:uniqueId val="{00000007-C198-48DC-9975-37D2D97DFB9C}"/>
            </c:ext>
          </c:extLst>
        </c:ser>
        <c:ser>
          <c:idx val="6"/>
          <c:order val="5"/>
          <c:tx>
            <c:strRef>
              <c:f>'PlotKilnT with heating'!$G$1</c:f>
              <c:strCache>
                <c:ptCount val="1"/>
                <c:pt idx="0">
                  <c:v>Ambient temp day3 (C) </c:v>
                </c:pt>
              </c:strCache>
            </c:strRef>
          </c:tx>
          <c:spPr>
            <a:ln w="15875" cap="rnd">
              <a:solidFill>
                <a:srgbClr val="002060"/>
              </a:solidFill>
              <a:round/>
            </a:ln>
            <a:effectLst/>
          </c:spPr>
          <c:marker>
            <c:symbol val="none"/>
          </c:marker>
          <c:cat>
            <c:numRef>
              <c:f>'PlotKilnT with heating'!$A$2:$A$86</c:f>
              <c:numCache>
                <c:formatCode>_(* #,##0.00_);_(* \(#,##0.00\);_(* "-"??_);_(@_)</c:formatCode>
                <c:ptCount val="85"/>
                <c:pt idx="0">
                  <c:v>9</c:v>
                </c:pt>
                <c:pt idx="1">
                  <c:v>9.0500000000000007</c:v>
                </c:pt>
                <c:pt idx="2">
                  <c:v>9.1</c:v>
                </c:pt>
                <c:pt idx="3">
                  <c:v>9.15</c:v>
                </c:pt>
                <c:pt idx="4">
                  <c:v>9.1999999999999993</c:v>
                </c:pt>
                <c:pt idx="5">
                  <c:v>9.25</c:v>
                </c:pt>
                <c:pt idx="6">
                  <c:v>9.3000000000000007</c:v>
                </c:pt>
                <c:pt idx="7">
                  <c:v>9.35</c:v>
                </c:pt>
                <c:pt idx="8">
                  <c:v>9.4</c:v>
                </c:pt>
                <c:pt idx="9">
                  <c:v>9.4499999999999993</c:v>
                </c:pt>
                <c:pt idx="10">
                  <c:v>9.5</c:v>
                </c:pt>
                <c:pt idx="11">
                  <c:v>9.5500000000000007</c:v>
                </c:pt>
                <c:pt idx="12">
                  <c:v>10</c:v>
                </c:pt>
                <c:pt idx="13">
                  <c:v>10.050000000000001</c:v>
                </c:pt>
                <c:pt idx="14">
                  <c:v>10.1</c:v>
                </c:pt>
                <c:pt idx="15">
                  <c:v>10.15</c:v>
                </c:pt>
                <c:pt idx="16">
                  <c:v>10.199999999999999</c:v>
                </c:pt>
                <c:pt idx="17">
                  <c:v>10.25</c:v>
                </c:pt>
                <c:pt idx="18">
                  <c:v>10.3</c:v>
                </c:pt>
                <c:pt idx="19">
                  <c:v>10.35</c:v>
                </c:pt>
                <c:pt idx="20">
                  <c:v>10.4</c:v>
                </c:pt>
                <c:pt idx="21">
                  <c:v>10.45</c:v>
                </c:pt>
                <c:pt idx="22">
                  <c:v>10.5</c:v>
                </c:pt>
                <c:pt idx="23">
                  <c:v>10.55</c:v>
                </c:pt>
                <c:pt idx="24">
                  <c:v>11</c:v>
                </c:pt>
                <c:pt idx="25">
                  <c:v>11.05</c:v>
                </c:pt>
                <c:pt idx="26">
                  <c:v>11.1</c:v>
                </c:pt>
                <c:pt idx="27">
                  <c:v>11.15</c:v>
                </c:pt>
                <c:pt idx="28">
                  <c:v>11.2</c:v>
                </c:pt>
                <c:pt idx="29">
                  <c:v>11.25</c:v>
                </c:pt>
                <c:pt idx="30">
                  <c:v>11.3</c:v>
                </c:pt>
                <c:pt idx="31">
                  <c:v>11.35</c:v>
                </c:pt>
                <c:pt idx="32">
                  <c:v>11.4</c:v>
                </c:pt>
                <c:pt idx="33">
                  <c:v>11.45</c:v>
                </c:pt>
                <c:pt idx="34">
                  <c:v>11.5</c:v>
                </c:pt>
                <c:pt idx="35">
                  <c:v>11.55</c:v>
                </c:pt>
                <c:pt idx="36">
                  <c:v>12</c:v>
                </c:pt>
                <c:pt idx="37">
                  <c:v>12.05</c:v>
                </c:pt>
                <c:pt idx="38">
                  <c:v>12.1</c:v>
                </c:pt>
                <c:pt idx="39">
                  <c:v>12.15</c:v>
                </c:pt>
                <c:pt idx="40">
                  <c:v>12.2</c:v>
                </c:pt>
                <c:pt idx="41">
                  <c:v>12.25</c:v>
                </c:pt>
                <c:pt idx="42">
                  <c:v>12.3</c:v>
                </c:pt>
                <c:pt idx="43">
                  <c:v>12.35</c:v>
                </c:pt>
                <c:pt idx="44">
                  <c:v>12.4</c:v>
                </c:pt>
                <c:pt idx="45">
                  <c:v>12.45</c:v>
                </c:pt>
                <c:pt idx="46">
                  <c:v>12.5</c:v>
                </c:pt>
                <c:pt idx="47">
                  <c:v>12.55</c:v>
                </c:pt>
                <c:pt idx="48">
                  <c:v>13</c:v>
                </c:pt>
                <c:pt idx="49">
                  <c:v>13.05</c:v>
                </c:pt>
                <c:pt idx="50">
                  <c:v>13.1</c:v>
                </c:pt>
                <c:pt idx="51">
                  <c:v>13.15</c:v>
                </c:pt>
                <c:pt idx="52">
                  <c:v>13.2</c:v>
                </c:pt>
                <c:pt idx="53">
                  <c:v>13.25</c:v>
                </c:pt>
                <c:pt idx="54">
                  <c:v>13.3</c:v>
                </c:pt>
                <c:pt idx="55">
                  <c:v>13.35</c:v>
                </c:pt>
                <c:pt idx="56">
                  <c:v>13.4</c:v>
                </c:pt>
                <c:pt idx="57">
                  <c:v>13.45</c:v>
                </c:pt>
                <c:pt idx="58">
                  <c:v>13.5</c:v>
                </c:pt>
                <c:pt idx="59">
                  <c:v>13.55</c:v>
                </c:pt>
                <c:pt idx="60">
                  <c:v>14</c:v>
                </c:pt>
                <c:pt idx="61">
                  <c:v>14.05</c:v>
                </c:pt>
                <c:pt idx="62">
                  <c:v>14.1</c:v>
                </c:pt>
                <c:pt idx="63">
                  <c:v>14.15</c:v>
                </c:pt>
                <c:pt idx="64">
                  <c:v>14.2</c:v>
                </c:pt>
                <c:pt idx="65">
                  <c:v>14.25</c:v>
                </c:pt>
                <c:pt idx="66">
                  <c:v>14.3</c:v>
                </c:pt>
                <c:pt idx="67">
                  <c:v>14.35</c:v>
                </c:pt>
                <c:pt idx="68">
                  <c:v>14.4</c:v>
                </c:pt>
                <c:pt idx="69">
                  <c:v>14.45</c:v>
                </c:pt>
                <c:pt idx="70">
                  <c:v>14.5</c:v>
                </c:pt>
                <c:pt idx="71">
                  <c:v>14.55</c:v>
                </c:pt>
                <c:pt idx="72">
                  <c:v>15</c:v>
                </c:pt>
                <c:pt idx="73">
                  <c:v>15.05</c:v>
                </c:pt>
                <c:pt idx="74">
                  <c:v>15.1</c:v>
                </c:pt>
                <c:pt idx="75">
                  <c:v>15.15</c:v>
                </c:pt>
                <c:pt idx="76">
                  <c:v>15.2</c:v>
                </c:pt>
                <c:pt idx="77">
                  <c:v>15.25</c:v>
                </c:pt>
                <c:pt idx="78">
                  <c:v>15.3</c:v>
                </c:pt>
                <c:pt idx="79">
                  <c:v>15.35</c:v>
                </c:pt>
                <c:pt idx="80">
                  <c:v>15.4</c:v>
                </c:pt>
                <c:pt idx="81">
                  <c:v>15.45</c:v>
                </c:pt>
                <c:pt idx="82">
                  <c:v>15.5</c:v>
                </c:pt>
                <c:pt idx="83">
                  <c:v>15.55</c:v>
                </c:pt>
                <c:pt idx="84">
                  <c:v>16</c:v>
                </c:pt>
              </c:numCache>
            </c:numRef>
          </c:cat>
          <c:val>
            <c:numRef>
              <c:f>'PlotKilnT with heating'!$G$2:$G$86</c:f>
              <c:numCache>
                <c:formatCode>0.0</c:formatCode>
                <c:ptCount val="85"/>
                <c:pt idx="0">
                  <c:v>9.6999999999999993</c:v>
                </c:pt>
                <c:pt idx="1">
                  <c:v>9.82</c:v>
                </c:pt>
                <c:pt idx="2">
                  <c:v>9.9499999999999993</c:v>
                </c:pt>
                <c:pt idx="3">
                  <c:v>10.07</c:v>
                </c:pt>
                <c:pt idx="4">
                  <c:v>10.199999999999999</c:v>
                </c:pt>
                <c:pt idx="5">
                  <c:v>10.32</c:v>
                </c:pt>
                <c:pt idx="6">
                  <c:v>10.45</c:v>
                </c:pt>
                <c:pt idx="7">
                  <c:v>10.58</c:v>
                </c:pt>
                <c:pt idx="8">
                  <c:v>10.7</c:v>
                </c:pt>
                <c:pt idx="9">
                  <c:v>10.82</c:v>
                </c:pt>
                <c:pt idx="10">
                  <c:v>10.95</c:v>
                </c:pt>
                <c:pt idx="11">
                  <c:v>11.08</c:v>
                </c:pt>
                <c:pt idx="12">
                  <c:v>11.2</c:v>
                </c:pt>
                <c:pt idx="13">
                  <c:v>11.34</c:v>
                </c:pt>
                <c:pt idx="14">
                  <c:v>11.48</c:v>
                </c:pt>
                <c:pt idx="15">
                  <c:v>11.62</c:v>
                </c:pt>
                <c:pt idx="16">
                  <c:v>11.77</c:v>
                </c:pt>
                <c:pt idx="17">
                  <c:v>11.91</c:v>
                </c:pt>
                <c:pt idx="18">
                  <c:v>12.05</c:v>
                </c:pt>
                <c:pt idx="19">
                  <c:v>12.19</c:v>
                </c:pt>
                <c:pt idx="20">
                  <c:v>12.33</c:v>
                </c:pt>
                <c:pt idx="21">
                  <c:v>12.48</c:v>
                </c:pt>
                <c:pt idx="22">
                  <c:v>12.62</c:v>
                </c:pt>
                <c:pt idx="23">
                  <c:v>12.76</c:v>
                </c:pt>
                <c:pt idx="24">
                  <c:v>12.9</c:v>
                </c:pt>
                <c:pt idx="25">
                  <c:v>13.03</c:v>
                </c:pt>
                <c:pt idx="26">
                  <c:v>13.17</c:v>
                </c:pt>
                <c:pt idx="27">
                  <c:v>13.3</c:v>
                </c:pt>
                <c:pt idx="28">
                  <c:v>13.43</c:v>
                </c:pt>
                <c:pt idx="29">
                  <c:v>13.57</c:v>
                </c:pt>
                <c:pt idx="30">
                  <c:v>13.7</c:v>
                </c:pt>
                <c:pt idx="31">
                  <c:v>13.83</c:v>
                </c:pt>
                <c:pt idx="32">
                  <c:v>13.97</c:v>
                </c:pt>
                <c:pt idx="33">
                  <c:v>14.1</c:v>
                </c:pt>
                <c:pt idx="34">
                  <c:v>14.23</c:v>
                </c:pt>
                <c:pt idx="35">
                  <c:v>14.37</c:v>
                </c:pt>
                <c:pt idx="36">
                  <c:v>14.5</c:v>
                </c:pt>
                <c:pt idx="37">
                  <c:v>14.6</c:v>
                </c:pt>
                <c:pt idx="38">
                  <c:v>14.7</c:v>
                </c:pt>
                <c:pt idx="39">
                  <c:v>14.8</c:v>
                </c:pt>
                <c:pt idx="40">
                  <c:v>14.9</c:v>
                </c:pt>
                <c:pt idx="41">
                  <c:v>15</c:v>
                </c:pt>
                <c:pt idx="42">
                  <c:v>15.1</c:v>
                </c:pt>
                <c:pt idx="43">
                  <c:v>15.2</c:v>
                </c:pt>
                <c:pt idx="44">
                  <c:v>15.3</c:v>
                </c:pt>
                <c:pt idx="45">
                  <c:v>15.4</c:v>
                </c:pt>
                <c:pt idx="46">
                  <c:v>15.5</c:v>
                </c:pt>
                <c:pt idx="47">
                  <c:v>15.6</c:v>
                </c:pt>
                <c:pt idx="48">
                  <c:v>15.7</c:v>
                </c:pt>
                <c:pt idx="49">
                  <c:v>15.76</c:v>
                </c:pt>
                <c:pt idx="50">
                  <c:v>15.82</c:v>
                </c:pt>
                <c:pt idx="51">
                  <c:v>15.88</c:v>
                </c:pt>
                <c:pt idx="52">
                  <c:v>15.93</c:v>
                </c:pt>
                <c:pt idx="53">
                  <c:v>15.99</c:v>
                </c:pt>
                <c:pt idx="54">
                  <c:v>16.05</c:v>
                </c:pt>
                <c:pt idx="55">
                  <c:v>16.11</c:v>
                </c:pt>
                <c:pt idx="56">
                  <c:v>16.170000000000002</c:v>
                </c:pt>
                <c:pt idx="57">
                  <c:v>16.22</c:v>
                </c:pt>
                <c:pt idx="58">
                  <c:v>16.28</c:v>
                </c:pt>
                <c:pt idx="59">
                  <c:v>16.34</c:v>
                </c:pt>
                <c:pt idx="60">
                  <c:v>16.399999999999999</c:v>
                </c:pt>
                <c:pt idx="61">
                  <c:v>16.38</c:v>
                </c:pt>
                <c:pt idx="62">
                  <c:v>16.350000000000001</c:v>
                </c:pt>
                <c:pt idx="63">
                  <c:v>16.32</c:v>
                </c:pt>
                <c:pt idx="64">
                  <c:v>16.3</c:v>
                </c:pt>
                <c:pt idx="65">
                  <c:v>16.27</c:v>
                </c:pt>
                <c:pt idx="66">
                  <c:v>16.25</c:v>
                </c:pt>
                <c:pt idx="67">
                  <c:v>16.23</c:v>
                </c:pt>
                <c:pt idx="68">
                  <c:v>16.2</c:v>
                </c:pt>
                <c:pt idx="69">
                  <c:v>16.18</c:v>
                </c:pt>
                <c:pt idx="70">
                  <c:v>16.149999999999999</c:v>
                </c:pt>
                <c:pt idx="71">
                  <c:v>16.12</c:v>
                </c:pt>
                <c:pt idx="72">
                  <c:v>16.100000000000001</c:v>
                </c:pt>
                <c:pt idx="73">
                  <c:v>16.010000000000002</c:v>
                </c:pt>
                <c:pt idx="74">
                  <c:v>15.92</c:v>
                </c:pt>
                <c:pt idx="75">
                  <c:v>15.82</c:v>
                </c:pt>
                <c:pt idx="76">
                  <c:v>15.73</c:v>
                </c:pt>
                <c:pt idx="77">
                  <c:v>15.64</c:v>
                </c:pt>
                <c:pt idx="78">
                  <c:v>15.55</c:v>
                </c:pt>
                <c:pt idx="79">
                  <c:v>15.46</c:v>
                </c:pt>
                <c:pt idx="80">
                  <c:v>15.37</c:v>
                </c:pt>
                <c:pt idx="81">
                  <c:v>15.28</c:v>
                </c:pt>
                <c:pt idx="82">
                  <c:v>15.18</c:v>
                </c:pt>
                <c:pt idx="83">
                  <c:v>15.09</c:v>
                </c:pt>
                <c:pt idx="84">
                  <c:v>15</c:v>
                </c:pt>
              </c:numCache>
            </c:numRef>
          </c:val>
          <c:smooth val="0"/>
          <c:extLst xmlns:c16r2="http://schemas.microsoft.com/office/drawing/2015/06/chart">
            <c:ext xmlns:c16="http://schemas.microsoft.com/office/drawing/2014/chart" uri="{C3380CC4-5D6E-409C-BE32-E72D297353CC}">
              <c16:uniqueId val="{00000008-C198-48DC-9975-37D2D97DFB9C}"/>
            </c:ext>
          </c:extLst>
        </c:ser>
        <c:dLbls>
          <c:showLegendKey val="0"/>
          <c:showVal val="0"/>
          <c:showCatName val="0"/>
          <c:showSerName val="0"/>
          <c:showPercent val="0"/>
          <c:showBubbleSize val="0"/>
        </c:dLbls>
        <c:marker val="1"/>
        <c:smooth val="0"/>
        <c:axId val="416689624"/>
        <c:axId val="416691584"/>
      </c:lineChart>
      <c:catAx>
        <c:axId val="416688056"/>
        <c:scaling>
          <c:orientation val="minMax"/>
        </c:scaling>
        <c:delete val="0"/>
        <c:axPos val="b"/>
        <c:title>
          <c:tx>
            <c:rich>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AU"/>
                  <a:t>Clock time (hours)</a:t>
                </a:r>
              </a:p>
            </c:rich>
          </c:tx>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_(* #,##0.00_);_(* \(#,##0.00\);_(* &quot;-&quot;??_);_(@_)" sourceLinked="1"/>
        <c:majorTickMark val="in"/>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16691192"/>
        <c:crosses val="autoZero"/>
        <c:auto val="1"/>
        <c:lblAlgn val="ctr"/>
        <c:lblOffset val="100"/>
        <c:tickMarkSkip val="2"/>
        <c:noMultiLvlLbl val="0"/>
      </c:catAx>
      <c:valAx>
        <c:axId val="416691192"/>
        <c:scaling>
          <c:orientation val="minMax"/>
          <c:max val="6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AU"/>
                  <a:t>Global irradiation on horizontal plane at ground level (Wh/m</a:t>
                </a:r>
                <a:r>
                  <a:rPr lang="en-AU" baseline="30000"/>
                  <a:t>2</a:t>
                </a:r>
                <a:r>
                  <a:rPr lang="en-AU"/>
                  <a:t>)</a:t>
                </a:r>
              </a:p>
            </c:rich>
          </c:tx>
          <c:overlay val="0"/>
          <c:spPr>
            <a:noFill/>
            <a:ln>
              <a:noFill/>
            </a:ln>
            <a:effectLst/>
          </c:spPr>
          <c:txPr>
            <a:bodyPr rot="-54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 sourceLinked="1"/>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16688056"/>
        <c:crosses val="autoZero"/>
        <c:crossBetween val="midCat"/>
        <c:majorUnit val="5"/>
      </c:valAx>
      <c:valAx>
        <c:axId val="416691584"/>
        <c:scaling>
          <c:orientation val="minMax"/>
          <c:max val="60"/>
          <c:min val="0"/>
        </c:scaling>
        <c:delete val="0"/>
        <c:axPos val="r"/>
        <c:title>
          <c:tx>
            <c:rich>
              <a:bodyPr rot="-54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AU"/>
                  <a:t>Kiln temperature and ambient temperature (</a:t>
                </a:r>
                <a:r>
                  <a:rPr lang="en-AU">
                    <a:latin typeface="Times New Roman" panose="02020603050405020304" pitchFamily="18" charset="0"/>
                    <a:cs typeface="Times New Roman" panose="02020603050405020304" pitchFamily="18" charset="0"/>
                  </a:rPr>
                  <a:t>℃</a:t>
                </a:r>
                <a:r>
                  <a:rPr lang="en-AU"/>
                  <a:t>)</a:t>
                </a:r>
              </a:p>
            </c:rich>
          </c:tx>
          <c:overlay val="0"/>
          <c:spPr>
            <a:noFill/>
            <a:ln>
              <a:noFill/>
            </a:ln>
            <a:effectLst/>
          </c:spPr>
          <c:txPr>
            <a:bodyPr rot="-54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 sourceLinked="1"/>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16689624"/>
        <c:crosses val="max"/>
        <c:crossBetween val="between"/>
        <c:majorUnit val="5"/>
      </c:valAx>
      <c:catAx>
        <c:axId val="416689624"/>
        <c:scaling>
          <c:orientation val="minMax"/>
        </c:scaling>
        <c:delete val="1"/>
        <c:axPos val="b"/>
        <c:numFmt formatCode="_(* #,##0.00_);_(* \(#,##0.00\);_(* &quot;-&quot;??_);_(@_)" sourceLinked="1"/>
        <c:majorTickMark val="out"/>
        <c:minorTickMark val="none"/>
        <c:tickLblPos val="nextTo"/>
        <c:crossAx val="416691584"/>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sz="9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70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F6FD3A5-FEF4-481C-815E-4D11B1AE2E70}">
  <we:reference id="wa200010453" version="1.0.0.1" store="en-US" storeType="OMEX"/>
  <we:alternateReferences>
    <we:reference id="wa200010453" version="1.0.0.1" store="en-US" storeType="OMEX"/>
  </we:alternateReferences>
  <we:properties>
    <we:property name="claude.fileId" value="&quot;340db074-8fde-4a90-9c3f-8b2db2798a6e&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AE386C-8D1A-4103-B0B1-685AE9AE64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10</Pages>
  <Words>13731</Words>
  <Characters>78273</Characters>
  <Application>Microsoft Office Word</Application>
  <DocSecurity>0</DocSecurity>
  <Lines>652</Lines>
  <Paragraphs>183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91821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Khamtan Phonetip</dc:creator>
  <cp:keywords/>
  <cp:lastModifiedBy>ASUS</cp:lastModifiedBy>
  <cp:revision>18</cp:revision>
  <dcterms:created xsi:type="dcterms:W3CDTF">2026-06-26T05:38:00Z</dcterms:created>
  <dcterms:modified xsi:type="dcterms:W3CDTF">2026-07-02T02:08:00Z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zotero-version="9.0.5"&gt;&lt;session id="oAv8iQ6S"/&gt;&lt;style id="http://www.zotero.org/styles/apa" locale="en-US" hasBibliography="1" bibliographyStyleHasBeenSet="1"/&gt;&lt;prefs&gt;&lt;pref name="fieldType" value="Field"/&gt;&lt;/prefs&gt;&lt;/data&gt;</vt:lpwstr>
  </property>
</Properties>
</file>